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B4809">
      <w:pPr>
        <w:spacing w:line="360" w:lineRule="auto"/>
        <w:ind w:firstLine="0" w:firstLineChars="0"/>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附件</w:t>
      </w:r>
    </w:p>
    <w:p w14:paraId="4E40B917">
      <w:pPr>
        <w:spacing w:line="360" w:lineRule="auto"/>
        <w:ind w:firstLine="0" w:firstLineChars="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一、</w:t>
      </w:r>
      <w:r>
        <w:rPr>
          <w:rFonts w:hint="eastAsia" w:ascii="仿宋" w:hAnsi="仿宋" w:eastAsia="仿宋" w:cs="仿宋"/>
          <w:b/>
          <w:color w:val="auto"/>
          <w:sz w:val="32"/>
          <w:szCs w:val="32"/>
          <w:highlight w:val="none"/>
          <w:lang w:eastAsia="zh-CN"/>
        </w:rPr>
        <w:t>采购需求：</w:t>
      </w:r>
    </w:p>
    <w:p w14:paraId="42B31A18">
      <w:pPr>
        <w:widowControl/>
        <w:spacing w:line="360" w:lineRule="auto"/>
        <w:ind w:firstLine="480" w:firstLineChars="200"/>
        <w:rPr>
          <w:rStyle w:val="9"/>
          <w:rFonts w:hint="eastAsia" w:ascii="仿宋" w:hAnsi="仿宋" w:eastAsia="仿宋" w:cs="仿宋"/>
          <w:b w:val="0"/>
          <w:bCs w:val="0"/>
          <w:color w:val="auto"/>
          <w:sz w:val="24"/>
          <w:szCs w:val="24"/>
          <w:highlight w:val="none"/>
          <w:lang w:eastAsia="zh-CN"/>
        </w:rPr>
      </w:pPr>
      <w:r>
        <w:rPr>
          <w:rStyle w:val="9"/>
          <w:rFonts w:hint="eastAsia" w:ascii="仿宋" w:hAnsi="仿宋" w:eastAsia="仿宋" w:cs="仿宋"/>
          <w:b w:val="0"/>
          <w:bCs w:val="0"/>
          <w:color w:val="auto"/>
          <w:sz w:val="24"/>
          <w:szCs w:val="24"/>
          <w:highlight w:val="none"/>
        </w:rPr>
        <w:t>新庄村委工业园区（位于洪庄路6号、8号）占地面积约20000㎡，目前入驻企业14家。为持续提升园区综合管理效能，打造整洁有序、安全稳定的经营环境，现拟通过公开招标方式引入第三方物业管理服务公司，负责园区安保秩序维护、车辆进出及停放管理、公共区域（约5000㎡）日常保洁等工作。</w:t>
      </w:r>
      <w:bookmarkStart w:id="2" w:name="_GoBack"/>
      <w:bookmarkEnd w:id="2"/>
    </w:p>
    <w:p w14:paraId="41EE21C4">
      <w:pPr>
        <w:widowControl/>
        <w:numPr>
          <w:ilvl w:val="0"/>
          <w:numId w:val="0"/>
        </w:numPr>
        <w:kinsoku w:val="0"/>
        <w:adjustRightInd w:val="0"/>
        <w:snapToGrid w:val="0"/>
        <w:spacing w:line="360" w:lineRule="auto"/>
        <w:ind w:left="0"/>
        <w:textAlignment w:val="baseline"/>
        <w:outlineLvl w:val="2"/>
        <w:rPr>
          <w:rFonts w:hint="eastAsia" w:ascii="仿宋" w:hAnsi="仿宋" w:eastAsia="仿宋" w:cs="仿宋"/>
          <w:b/>
          <w:color w:val="auto"/>
          <w:spacing w:val="0"/>
          <w:sz w:val="32"/>
          <w:szCs w:val="32"/>
          <w:highlight w:val="none"/>
        </w:rPr>
      </w:pPr>
      <w:bookmarkStart w:id="0" w:name="OLE_LINK9"/>
      <w:bookmarkStart w:id="1" w:name="OLE_LINK8"/>
      <w:r>
        <w:rPr>
          <w:rFonts w:hint="eastAsia" w:ascii="仿宋" w:hAnsi="仿宋" w:eastAsia="仿宋" w:cs="仿宋"/>
          <w:b/>
          <w:color w:val="auto"/>
          <w:spacing w:val="0"/>
          <w:sz w:val="32"/>
          <w:szCs w:val="32"/>
          <w:highlight w:val="none"/>
          <w:lang w:eastAsia="zh-CN"/>
        </w:rPr>
        <w:t>二</w:t>
      </w:r>
      <w:r>
        <w:rPr>
          <w:rFonts w:hint="eastAsia" w:ascii="仿宋" w:hAnsi="仿宋" w:eastAsia="仿宋" w:cs="仿宋"/>
          <w:b/>
          <w:color w:val="auto"/>
          <w:spacing w:val="0"/>
          <w:sz w:val="32"/>
          <w:szCs w:val="32"/>
          <w:highlight w:val="none"/>
        </w:rPr>
        <w:t>、服务内容及要求</w:t>
      </w:r>
      <w:r>
        <w:rPr>
          <w:rFonts w:hint="eastAsia" w:ascii="仿宋" w:hAnsi="仿宋" w:eastAsia="仿宋" w:cs="仿宋"/>
          <w:b/>
          <w:color w:val="auto"/>
          <w:spacing w:val="0"/>
          <w:sz w:val="32"/>
          <w:szCs w:val="32"/>
          <w:highlight w:val="none"/>
          <w:lang w:eastAsia="zh-CN"/>
        </w:rPr>
        <w:t>：</w:t>
      </w:r>
    </w:p>
    <w:p w14:paraId="36997453">
      <w:pPr>
        <w:pStyle w:val="5"/>
        <w:spacing w:before="121" w:line="360" w:lineRule="auto"/>
        <w:ind w:left="0" w:firstLine="379"/>
        <w:rPr>
          <w:rStyle w:val="9"/>
          <w:rFonts w:hint="default" w:ascii="仿宋" w:hAnsi="仿宋" w:eastAsia="仿宋" w:cs="仿宋"/>
          <w:b w:val="0"/>
          <w:bCs w:val="0"/>
          <w:color w:val="auto"/>
          <w:kern w:val="2"/>
          <w:highlight w:val="none"/>
        </w:rPr>
      </w:pPr>
      <w:r>
        <w:rPr>
          <w:rStyle w:val="9"/>
          <w:rFonts w:ascii="仿宋" w:hAnsi="仿宋" w:eastAsia="仿宋" w:cs="仿宋"/>
          <w:b/>
          <w:bCs/>
          <w:color w:val="auto"/>
          <w:kern w:val="2"/>
          <w:highlight w:val="none"/>
        </w:rPr>
        <w:t>(一)服务范围</w:t>
      </w:r>
      <w:r>
        <w:rPr>
          <w:rStyle w:val="9"/>
          <w:rFonts w:hint="default" w:ascii="仿宋" w:hAnsi="仿宋" w:eastAsia="仿宋" w:cs="仿宋"/>
          <w:b/>
          <w:bCs/>
          <w:color w:val="auto"/>
          <w:kern w:val="2"/>
          <w:highlight w:val="none"/>
          <w:lang w:eastAsia="zh-CN"/>
        </w:rPr>
        <w:t>：</w:t>
      </w:r>
      <w:r>
        <w:rPr>
          <w:rStyle w:val="9"/>
          <w:rFonts w:hint="eastAsia" w:ascii="仿宋" w:hAnsi="仿宋" w:eastAsia="仿宋" w:cs="仿宋"/>
          <w:b w:val="0"/>
          <w:bCs w:val="0"/>
          <w:color w:val="auto"/>
          <w:sz w:val="24"/>
          <w:szCs w:val="24"/>
          <w:highlight w:val="none"/>
        </w:rPr>
        <w:t>负责园区安保秩序维护、车辆进出及停放管理、公共区域（约5000㎡）日常保洁等工作。</w:t>
      </w:r>
    </w:p>
    <w:p w14:paraId="264565BE">
      <w:pPr>
        <w:pStyle w:val="5"/>
        <w:spacing w:before="121" w:line="360" w:lineRule="auto"/>
        <w:ind w:left="0" w:firstLine="379"/>
        <w:rPr>
          <w:rStyle w:val="9"/>
          <w:rFonts w:hint="eastAsia" w:ascii="仿宋" w:hAnsi="仿宋" w:eastAsia="仿宋" w:cs="仿宋"/>
          <w:b/>
          <w:bCs/>
          <w:color w:val="auto"/>
          <w:kern w:val="2"/>
          <w:highlight w:val="none"/>
        </w:rPr>
      </w:pPr>
      <w:r>
        <w:rPr>
          <w:rStyle w:val="9"/>
          <w:rFonts w:ascii="仿宋" w:hAnsi="仿宋" w:eastAsia="仿宋" w:cs="仿宋"/>
          <w:b/>
          <w:bCs/>
          <w:color w:val="auto"/>
          <w:kern w:val="2"/>
          <w:highlight w:val="none"/>
        </w:rPr>
        <w:t>(二)秩序维护服务内容与标准</w:t>
      </w:r>
      <w:r>
        <w:rPr>
          <w:rStyle w:val="9"/>
          <w:rFonts w:hint="eastAsia" w:ascii="仿宋" w:hAnsi="仿宋" w:eastAsia="仿宋" w:cs="仿宋"/>
          <w:b/>
          <w:bCs/>
          <w:color w:val="auto"/>
          <w:kern w:val="2"/>
          <w:highlight w:val="none"/>
          <w:lang w:eastAsia="zh-CN"/>
        </w:rPr>
        <w:t>：</w:t>
      </w:r>
    </w:p>
    <w:p w14:paraId="1C259E4B">
      <w:pPr>
        <w:pStyle w:val="5"/>
        <w:spacing w:before="121" w:line="360" w:lineRule="auto"/>
        <w:ind w:left="0" w:right="0" w:firstLine="379"/>
        <w:rPr>
          <w:rStyle w:val="9"/>
          <w:rFonts w:hint="eastAsia" w:ascii="仿宋" w:hAnsi="仿宋" w:eastAsia="仿宋" w:cs="仿宋"/>
          <w:color w:val="auto"/>
          <w:kern w:val="2"/>
          <w:highlight w:val="none"/>
        </w:rPr>
      </w:pPr>
      <w:r>
        <w:rPr>
          <w:rStyle w:val="9"/>
          <w:rFonts w:ascii="仿宋" w:hAnsi="仿宋" w:eastAsia="仿宋" w:cs="仿宋"/>
          <w:b w:val="0"/>
          <w:bCs w:val="0"/>
          <w:color w:val="auto"/>
          <w:kern w:val="2"/>
          <w:highlight w:val="none"/>
        </w:rPr>
        <w:t>1、实行24小时半封闭式管理，项目管理人员负责现场工作的协调及处理。如在工作中碰</w:t>
      </w:r>
      <w:r>
        <w:rPr>
          <w:rStyle w:val="9"/>
          <w:rFonts w:ascii="仿宋" w:hAnsi="仿宋" w:eastAsia="仿宋" w:cs="仿宋"/>
          <w:color w:val="auto"/>
          <w:kern w:val="2"/>
          <w:highlight w:val="none"/>
        </w:rPr>
        <w:t xml:space="preserve"> </w:t>
      </w:r>
      <w:r>
        <w:rPr>
          <w:rStyle w:val="9"/>
          <w:rFonts w:ascii="仿宋" w:hAnsi="仿宋" w:eastAsia="仿宋" w:cs="仿宋"/>
          <w:b w:val="0"/>
          <w:bCs w:val="0"/>
          <w:color w:val="auto"/>
          <w:kern w:val="2"/>
          <w:highlight w:val="none"/>
        </w:rPr>
        <w:t>到无法处理事件时，及时上报采购人及相关部门处理</w:t>
      </w:r>
      <w:r>
        <w:rPr>
          <w:rStyle w:val="9"/>
          <w:rFonts w:hint="eastAsia" w:ascii="仿宋" w:hAnsi="仿宋" w:eastAsia="仿宋" w:cs="仿宋"/>
          <w:b w:val="0"/>
          <w:bCs w:val="0"/>
          <w:color w:val="auto"/>
          <w:kern w:val="2"/>
          <w:highlight w:val="none"/>
          <w:lang w:eastAsia="zh-CN"/>
        </w:rPr>
        <w:t>。</w:t>
      </w:r>
    </w:p>
    <w:p w14:paraId="06F64BDB">
      <w:pPr>
        <w:pStyle w:val="5"/>
        <w:spacing w:before="121" w:line="360" w:lineRule="auto"/>
        <w:ind w:left="0" w:right="0" w:firstLine="379"/>
        <w:rPr>
          <w:rStyle w:val="9"/>
          <w:rFonts w:hint="eastAsia" w:ascii="仿宋" w:hAnsi="仿宋" w:eastAsia="仿宋" w:cs="仿宋"/>
          <w:color w:val="auto"/>
          <w:kern w:val="2"/>
          <w:highlight w:val="none"/>
        </w:rPr>
      </w:pPr>
      <w:r>
        <w:rPr>
          <w:rStyle w:val="9"/>
          <w:rFonts w:ascii="仿宋" w:hAnsi="仿宋" w:eastAsia="仿宋" w:cs="仿宋"/>
          <w:b w:val="0"/>
          <w:bCs w:val="0"/>
          <w:color w:val="auto"/>
          <w:kern w:val="2"/>
          <w:highlight w:val="none"/>
        </w:rPr>
        <w:t>2、对进入管区内的车辆的行驶和停放进行有效管理，对可疑人员及时盘查，跟进落实，有</w:t>
      </w:r>
      <w:r>
        <w:rPr>
          <w:rStyle w:val="9"/>
          <w:rFonts w:ascii="仿宋" w:hAnsi="仿宋" w:eastAsia="仿宋" w:cs="仿宋"/>
          <w:color w:val="auto"/>
          <w:kern w:val="2"/>
          <w:highlight w:val="none"/>
        </w:rPr>
        <w:t xml:space="preserve"> </w:t>
      </w:r>
      <w:r>
        <w:rPr>
          <w:rStyle w:val="9"/>
          <w:rFonts w:ascii="仿宋" w:hAnsi="仿宋" w:eastAsia="仿宋" w:cs="仿宋"/>
          <w:b w:val="0"/>
          <w:bCs w:val="0"/>
          <w:color w:val="auto"/>
          <w:kern w:val="2"/>
          <w:highlight w:val="none"/>
        </w:rPr>
        <w:t>效避免推销、闲杂人员干扰业主正常生活，防止犯罪分子混入作案。合理布署秩序维护员岗位，设置巡更点，定岗定编，完善秩序维护员管理各项制度及各岗位职责，规范操作程序，制定秩序维护中心半封闭式管理执行标准及秩序维护员工作绩效检查评比标准，完善奖惩制度，建立</w:t>
      </w:r>
      <w:r>
        <w:rPr>
          <w:rStyle w:val="9"/>
          <w:rFonts w:ascii="仿宋" w:hAnsi="仿宋" w:eastAsia="仿宋" w:cs="仿宋"/>
          <w:color w:val="auto"/>
          <w:kern w:val="2"/>
          <w:highlight w:val="none"/>
        </w:rPr>
        <w:t xml:space="preserve"> </w:t>
      </w:r>
      <w:r>
        <w:rPr>
          <w:rStyle w:val="9"/>
          <w:rFonts w:ascii="仿宋" w:hAnsi="仿宋" w:eastAsia="仿宋" w:cs="仿宋"/>
          <w:b w:val="0"/>
          <w:bCs w:val="0"/>
          <w:color w:val="auto"/>
          <w:kern w:val="2"/>
          <w:highlight w:val="none"/>
        </w:rPr>
        <w:t>行之有效的监督检查机制，保障秩序维护工作的正常进行</w:t>
      </w:r>
      <w:r>
        <w:rPr>
          <w:rStyle w:val="9"/>
          <w:rFonts w:hint="eastAsia" w:ascii="仿宋" w:hAnsi="仿宋" w:eastAsia="仿宋" w:cs="仿宋"/>
          <w:b w:val="0"/>
          <w:bCs w:val="0"/>
          <w:color w:val="auto"/>
          <w:kern w:val="2"/>
          <w:highlight w:val="none"/>
          <w:lang w:eastAsia="zh-CN"/>
        </w:rPr>
        <w:t>。</w:t>
      </w:r>
    </w:p>
    <w:p w14:paraId="04AE0D92">
      <w:pPr>
        <w:pStyle w:val="5"/>
        <w:spacing w:before="121" w:line="360" w:lineRule="auto"/>
        <w:ind w:left="0" w:right="0" w:firstLine="379"/>
        <w:rPr>
          <w:rStyle w:val="9"/>
          <w:rFonts w:hint="eastAsia" w:ascii="仿宋" w:hAnsi="仿宋" w:eastAsia="仿宋" w:cs="仿宋"/>
          <w:color w:val="auto"/>
          <w:kern w:val="2"/>
          <w:highlight w:val="none"/>
        </w:rPr>
      </w:pPr>
      <w:r>
        <w:rPr>
          <w:rStyle w:val="9"/>
          <w:rFonts w:ascii="仿宋" w:hAnsi="仿宋" w:eastAsia="仿宋" w:cs="仿宋"/>
          <w:b w:val="0"/>
          <w:bCs w:val="0"/>
          <w:color w:val="auto"/>
          <w:kern w:val="2"/>
          <w:highlight w:val="none"/>
        </w:rPr>
        <w:t>3、建立完善安防措施，通过对讲系统等设施，配备必要的保安器械，实行24小时巡逻，保障及时发现及时处理问题。对可能发生的涉及安全和秩序的各种情况有应急预案和措施</w:t>
      </w:r>
      <w:r>
        <w:rPr>
          <w:rStyle w:val="9"/>
          <w:rFonts w:hint="eastAsia" w:ascii="仿宋" w:hAnsi="仿宋" w:eastAsia="仿宋" w:cs="仿宋"/>
          <w:b w:val="0"/>
          <w:bCs w:val="0"/>
          <w:color w:val="auto"/>
          <w:kern w:val="2"/>
          <w:highlight w:val="none"/>
          <w:lang w:eastAsia="zh-CN"/>
        </w:rPr>
        <w:t>。</w:t>
      </w:r>
    </w:p>
    <w:p w14:paraId="11BF4E48">
      <w:pPr>
        <w:pStyle w:val="5"/>
        <w:spacing w:before="121" w:line="360" w:lineRule="auto"/>
        <w:ind w:left="0" w:firstLine="379"/>
        <w:rPr>
          <w:rStyle w:val="9"/>
          <w:rFonts w:hint="eastAsia" w:ascii="仿宋" w:hAnsi="仿宋" w:eastAsia="仿宋" w:cs="仿宋"/>
          <w:b/>
          <w:bCs/>
          <w:color w:val="auto"/>
          <w:kern w:val="2"/>
          <w:highlight w:val="none"/>
        </w:rPr>
      </w:pPr>
      <w:r>
        <w:rPr>
          <w:rStyle w:val="9"/>
          <w:rFonts w:ascii="仿宋" w:hAnsi="仿宋" w:eastAsia="仿宋" w:cs="仿宋"/>
          <w:b/>
          <w:bCs/>
          <w:color w:val="auto"/>
          <w:kern w:val="2"/>
          <w:highlight w:val="none"/>
        </w:rPr>
        <w:t>(三)保洁服务内容与标准</w:t>
      </w:r>
      <w:r>
        <w:rPr>
          <w:rStyle w:val="9"/>
          <w:rFonts w:hint="eastAsia" w:ascii="仿宋" w:hAnsi="仿宋" w:eastAsia="仿宋" w:cs="仿宋"/>
          <w:b/>
          <w:bCs/>
          <w:color w:val="auto"/>
          <w:kern w:val="2"/>
          <w:highlight w:val="none"/>
          <w:lang w:eastAsia="zh-CN"/>
        </w:rPr>
        <w:t>：</w:t>
      </w:r>
    </w:p>
    <w:p w14:paraId="083A0C47">
      <w:pPr>
        <w:pStyle w:val="5"/>
        <w:spacing w:before="121" w:line="360" w:lineRule="auto"/>
        <w:ind w:left="0" w:right="0" w:firstLine="379"/>
        <w:rPr>
          <w:rStyle w:val="9"/>
          <w:rFonts w:ascii="仿宋" w:hAnsi="仿宋" w:eastAsia="仿宋" w:cs="仿宋"/>
          <w:color w:val="auto"/>
          <w:kern w:val="2"/>
          <w:highlight w:val="none"/>
        </w:rPr>
      </w:pPr>
      <w:r>
        <w:rPr>
          <w:rStyle w:val="9"/>
          <w:rFonts w:ascii="仿宋" w:hAnsi="仿宋" w:eastAsia="仿宋" w:cs="仿宋"/>
          <w:b w:val="0"/>
          <w:bCs w:val="0"/>
          <w:color w:val="auto"/>
          <w:kern w:val="2"/>
          <w:highlight w:val="none"/>
        </w:rPr>
        <w:t>负责对新庄工业园范围内日常保洁及垃圾清理到指定收集点等相关保洁服务。包括但不限于以下内容：</w:t>
      </w:r>
    </w:p>
    <w:p w14:paraId="5B03E67D">
      <w:pPr>
        <w:pStyle w:val="5"/>
        <w:spacing w:before="121" w:line="360" w:lineRule="auto"/>
        <w:ind w:left="0" w:right="0" w:firstLine="379"/>
        <w:rPr>
          <w:rStyle w:val="9"/>
          <w:rFonts w:ascii="仿宋" w:hAnsi="仿宋" w:eastAsia="仿宋" w:cs="仿宋"/>
          <w:b w:val="0"/>
          <w:bCs w:val="0"/>
          <w:color w:val="auto"/>
          <w:kern w:val="2"/>
          <w:highlight w:val="none"/>
        </w:rPr>
      </w:pPr>
      <w:r>
        <w:rPr>
          <w:rStyle w:val="9"/>
          <w:rFonts w:ascii="仿宋" w:hAnsi="仿宋" w:eastAsia="仿宋" w:cs="仿宋"/>
          <w:b w:val="0"/>
          <w:bCs w:val="0"/>
          <w:color w:val="auto"/>
          <w:kern w:val="2"/>
          <w:highlight w:val="none"/>
        </w:rPr>
        <w:t>1、负责管区内公共设施的定时定期擦拭工作(包括路灯、雕塑物、景观造型、休闲椅、果壳箱等) ;</w:t>
      </w:r>
    </w:p>
    <w:p w14:paraId="760214D2">
      <w:pPr>
        <w:pStyle w:val="5"/>
        <w:spacing w:before="121" w:line="360" w:lineRule="auto"/>
        <w:ind w:left="0" w:firstLine="379"/>
        <w:rPr>
          <w:rStyle w:val="9"/>
          <w:rFonts w:hint="eastAsia" w:ascii="仿宋" w:hAnsi="仿宋" w:eastAsia="仿宋" w:cs="仿宋"/>
          <w:color w:val="auto"/>
          <w:kern w:val="2"/>
          <w:highlight w:val="none"/>
        </w:rPr>
      </w:pPr>
      <w:r>
        <w:rPr>
          <w:rStyle w:val="9"/>
          <w:rFonts w:ascii="仿宋" w:hAnsi="仿宋" w:eastAsia="仿宋" w:cs="仿宋"/>
          <w:b w:val="0"/>
          <w:bCs w:val="0"/>
          <w:color w:val="auto"/>
          <w:kern w:val="2"/>
          <w:highlight w:val="none"/>
        </w:rPr>
        <w:t>2、物业公共部分和相关场地的清洁卫生工作</w:t>
      </w:r>
      <w:r>
        <w:rPr>
          <w:rStyle w:val="9"/>
          <w:rFonts w:hint="eastAsia" w:ascii="仿宋" w:hAnsi="仿宋" w:eastAsia="仿宋" w:cs="仿宋"/>
          <w:b w:val="0"/>
          <w:bCs w:val="0"/>
          <w:color w:val="auto"/>
          <w:kern w:val="2"/>
          <w:highlight w:val="none"/>
          <w:lang w:eastAsia="zh-CN"/>
        </w:rPr>
        <w:t>；</w:t>
      </w:r>
    </w:p>
    <w:p w14:paraId="0F8D4371">
      <w:pPr>
        <w:pStyle w:val="5"/>
        <w:spacing w:before="121" w:line="360" w:lineRule="auto"/>
        <w:ind w:left="0" w:firstLine="379"/>
        <w:rPr>
          <w:rStyle w:val="9"/>
          <w:rFonts w:ascii="仿宋" w:hAnsi="仿宋" w:eastAsia="仿宋" w:cs="仿宋"/>
          <w:color w:val="auto"/>
          <w:kern w:val="2"/>
          <w:highlight w:val="none"/>
        </w:rPr>
      </w:pPr>
      <w:r>
        <w:rPr>
          <w:rStyle w:val="9"/>
          <w:rFonts w:ascii="仿宋" w:hAnsi="仿宋" w:eastAsia="仿宋" w:cs="仿宋"/>
          <w:b w:val="0"/>
          <w:bCs w:val="0"/>
          <w:color w:val="auto"/>
          <w:kern w:val="2"/>
          <w:highlight w:val="none"/>
        </w:rPr>
        <w:t>3、负责定期做好公共场所的消杀灭菌(蚊、蝇、虫等)及灭鼠工作；</w:t>
      </w:r>
    </w:p>
    <w:p w14:paraId="2F8EAC38">
      <w:pPr>
        <w:pStyle w:val="5"/>
        <w:spacing w:before="121" w:line="360" w:lineRule="auto"/>
        <w:ind w:left="0" w:firstLine="379"/>
        <w:rPr>
          <w:rStyle w:val="9"/>
          <w:rFonts w:hint="eastAsia" w:ascii="仿宋" w:hAnsi="仿宋" w:eastAsia="仿宋" w:cs="仿宋"/>
          <w:color w:val="auto"/>
          <w:kern w:val="2"/>
          <w:highlight w:val="none"/>
        </w:rPr>
      </w:pPr>
      <w:r>
        <w:rPr>
          <w:rStyle w:val="9"/>
          <w:rFonts w:ascii="仿宋" w:hAnsi="仿宋" w:eastAsia="仿宋" w:cs="仿宋"/>
          <w:b w:val="0"/>
          <w:bCs w:val="0"/>
          <w:color w:val="auto"/>
          <w:kern w:val="2"/>
          <w:highlight w:val="none"/>
        </w:rPr>
        <w:t>4、负责公厕的清洁工作：台盆、地面、镜子、厕具保证清洁、厕所无异味</w:t>
      </w:r>
      <w:r>
        <w:rPr>
          <w:rStyle w:val="9"/>
          <w:rFonts w:hint="eastAsia" w:ascii="仿宋" w:hAnsi="仿宋" w:eastAsia="仿宋" w:cs="仿宋"/>
          <w:b w:val="0"/>
          <w:bCs w:val="0"/>
          <w:color w:val="auto"/>
          <w:kern w:val="2"/>
          <w:highlight w:val="none"/>
          <w:lang w:eastAsia="zh-CN"/>
        </w:rPr>
        <w:t>；</w:t>
      </w:r>
    </w:p>
    <w:p w14:paraId="6460F302">
      <w:pPr>
        <w:pStyle w:val="5"/>
        <w:spacing w:before="121" w:line="360" w:lineRule="auto"/>
        <w:ind w:left="0" w:firstLine="379"/>
        <w:rPr>
          <w:rStyle w:val="9"/>
          <w:rFonts w:ascii="仿宋" w:hAnsi="仿宋" w:eastAsia="仿宋" w:cs="仿宋"/>
          <w:color w:val="auto"/>
          <w:kern w:val="2"/>
          <w:highlight w:val="none"/>
        </w:rPr>
      </w:pPr>
      <w:r>
        <w:rPr>
          <w:rStyle w:val="9"/>
          <w:rFonts w:ascii="仿宋" w:hAnsi="仿宋" w:eastAsia="仿宋" w:cs="仿宋"/>
          <w:b w:val="0"/>
          <w:bCs w:val="0"/>
          <w:color w:val="auto"/>
          <w:kern w:val="2"/>
          <w:highlight w:val="none"/>
        </w:rPr>
        <w:t>5、保洁工作中发现需维修和其他隐患及时报告上级领导。</w:t>
      </w:r>
    </w:p>
    <w:p w14:paraId="24AF3A99">
      <w:pPr>
        <w:pStyle w:val="5"/>
        <w:spacing w:before="121" w:line="360" w:lineRule="auto"/>
        <w:ind w:left="0" w:firstLine="379"/>
        <w:rPr>
          <w:rStyle w:val="9"/>
          <w:rFonts w:hint="eastAsia" w:ascii="仿宋" w:hAnsi="仿宋" w:eastAsia="仿宋" w:cs="仿宋"/>
          <w:b/>
          <w:bCs/>
          <w:color w:val="auto"/>
          <w:kern w:val="2"/>
          <w:highlight w:val="none"/>
        </w:rPr>
      </w:pPr>
      <w:r>
        <w:rPr>
          <w:rStyle w:val="9"/>
          <w:rFonts w:ascii="仿宋" w:hAnsi="仿宋" w:eastAsia="仿宋" w:cs="仿宋"/>
          <w:b/>
          <w:bCs/>
          <w:color w:val="auto"/>
          <w:kern w:val="2"/>
          <w:highlight w:val="none"/>
        </w:rPr>
        <w:t>(四)人员配置及要求</w:t>
      </w:r>
      <w:r>
        <w:rPr>
          <w:rStyle w:val="9"/>
          <w:rFonts w:hint="eastAsia" w:ascii="仿宋" w:hAnsi="仿宋" w:eastAsia="仿宋" w:cs="仿宋"/>
          <w:b/>
          <w:bCs/>
          <w:color w:val="auto"/>
          <w:kern w:val="2"/>
          <w:highlight w:val="none"/>
          <w:lang w:eastAsia="zh-CN"/>
        </w:rPr>
        <w:t>：</w:t>
      </w:r>
    </w:p>
    <w:p w14:paraId="627D98E4">
      <w:pPr>
        <w:pStyle w:val="5"/>
        <w:spacing w:before="121" w:line="360" w:lineRule="auto"/>
        <w:ind w:left="0" w:firstLine="379"/>
        <w:jc w:val="left"/>
        <w:rPr>
          <w:rStyle w:val="9"/>
          <w:rFonts w:ascii="仿宋" w:hAnsi="仿宋" w:eastAsia="仿宋" w:cs="仿宋"/>
          <w:b w:val="0"/>
          <w:bCs w:val="0"/>
          <w:color w:val="auto"/>
          <w:kern w:val="2"/>
          <w:highlight w:val="none"/>
        </w:rPr>
      </w:pPr>
      <w:r>
        <w:rPr>
          <w:rStyle w:val="9"/>
          <w:rFonts w:ascii="仿宋" w:hAnsi="仿宋" w:eastAsia="仿宋" w:cs="仿宋"/>
          <w:b w:val="0"/>
          <w:bCs w:val="0"/>
          <w:color w:val="auto"/>
          <w:kern w:val="2"/>
          <w:highlight w:val="none"/>
        </w:rPr>
        <w:t>1、投标文件中要明确说明工作人员数量、工作内容和标准等，提供项目配置人员表、拟委派的物业管理项目负责人的情况简介及项目经历、其他人员工作简历及项目经历、 物业从业人员的数量、专业分工、专业配备、专业技能要求、年龄、培训计划及内容、上岗标准等</w:t>
      </w:r>
      <w:r>
        <w:rPr>
          <w:rStyle w:val="9"/>
          <w:rFonts w:hint="default" w:ascii="仿宋" w:hAnsi="仿宋" w:eastAsia="仿宋" w:cs="仿宋"/>
          <w:b w:val="0"/>
          <w:bCs w:val="0"/>
          <w:color w:val="auto"/>
          <w:kern w:val="2"/>
          <w:highlight w:val="none"/>
          <w:lang w:eastAsia="zh-CN"/>
        </w:rPr>
        <w:t>。</w:t>
      </w:r>
    </w:p>
    <w:bookmarkEnd w:id="0"/>
    <w:bookmarkEnd w:id="1"/>
    <w:p w14:paraId="1F135546">
      <w:pPr>
        <w:spacing w:before="256" w:line="360" w:lineRule="auto"/>
        <w:ind w:left="404"/>
        <w:rPr>
          <w:rStyle w:val="9"/>
          <w:rFonts w:ascii="仿宋" w:hAnsi="仿宋" w:eastAsia="仿宋" w:cs="仿宋"/>
          <w:b w:val="0"/>
          <w:bCs w:val="0"/>
          <w:color w:val="auto"/>
          <w:sz w:val="24"/>
          <w:szCs w:val="24"/>
          <w:highlight w:val="none"/>
        </w:rPr>
      </w:pPr>
      <w:r>
        <w:rPr>
          <w:rStyle w:val="9"/>
          <w:rFonts w:ascii="仿宋" w:hAnsi="仿宋" w:eastAsia="仿宋" w:cs="仿宋"/>
          <w:b w:val="0"/>
          <w:bCs w:val="0"/>
          <w:color w:val="auto"/>
          <w:sz w:val="24"/>
          <w:szCs w:val="24"/>
          <w:highlight w:val="none"/>
        </w:rPr>
        <w:t>2、具体岗位工种见下表：</w:t>
      </w:r>
    </w:p>
    <w:tbl>
      <w:tblPr>
        <w:tblStyle w:val="11"/>
        <w:tblW w:w="8919" w:type="dxa"/>
        <w:tblInd w:w="1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3"/>
        <w:gridCol w:w="7016"/>
      </w:tblGrid>
      <w:tr w14:paraId="5F0E2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903" w:type="dxa"/>
            <w:noWrap w:val="0"/>
            <w:vAlign w:val="top"/>
          </w:tcPr>
          <w:p w14:paraId="3AE0D9BE">
            <w:pPr>
              <w:pStyle w:val="10"/>
              <w:spacing w:before="183" w:line="360" w:lineRule="auto"/>
              <w:ind w:left="0"/>
              <w:jc w:val="center"/>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岗位</w:t>
            </w:r>
          </w:p>
        </w:tc>
        <w:tc>
          <w:tcPr>
            <w:tcW w:w="7016" w:type="dxa"/>
            <w:noWrap w:val="0"/>
            <w:vAlign w:val="top"/>
          </w:tcPr>
          <w:p w14:paraId="0A90E5E4">
            <w:pPr>
              <w:pStyle w:val="10"/>
              <w:spacing w:before="183" w:line="360" w:lineRule="auto"/>
              <w:ind w:left="0"/>
              <w:jc w:val="center"/>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工作要求</w:t>
            </w:r>
          </w:p>
        </w:tc>
      </w:tr>
      <w:tr w14:paraId="1B901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903" w:type="dxa"/>
            <w:noWrap w:val="0"/>
            <w:vAlign w:val="center"/>
          </w:tcPr>
          <w:p w14:paraId="7E6363E8">
            <w:pPr>
              <w:pStyle w:val="10"/>
              <w:spacing w:before="150" w:line="360" w:lineRule="auto"/>
              <w:ind w:left="0"/>
              <w:jc w:val="center"/>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管理人员</w:t>
            </w:r>
          </w:p>
        </w:tc>
        <w:tc>
          <w:tcPr>
            <w:tcW w:w="7016" w:type="dxa"/>
            <w:noWrap w:val="0"/>
            <w:vAlign w:val="center"/>
          </w:tcPr>
          <w:p w14:paraId="6515FE64">
            <w:pPr>
              <w:pStyle w:val="10"/>
              <w:spacing w:before="150" w:line="360" w:lineRule="auto"/>
              <w:ind w:left="0"/>
              <w:jc w:val="both"/>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负责管理相关物业服务人员，协调各部门等相关工作。</w:t>
            </w:r>
            <w:r>
              <w:rPr>
                <w:rStyle w:val="9"/>
                <w:rFonts w:hint="default" w:ascii="仿宋" w:hAnsi="仿宋" w:eastAsia="仿宋" w:cs="仿宋"/>
                <w:b w:val="0"/>
                <w:bCs w:val="0"/>
                <w:color w:val="auto"/>
                <w:kern w:val="2"/>
                <w:sz w:val="24"/>
                <w:szCs w:val="24"/>
                <w:highlight w:val="none"/>
                <w:lang w:eastAsia="zh-CN"/>
              </w:rPr>
              <w:t>（</w:t>
            </w:r>
            <w:r>
              <w:rPr>
                <w:rStyle w:val="9"/>
                <w:rFonts w:hint="eastAsia" w:ascii="仿宋" w:hAnsi="仿宋" w:eastAsia="仿宋" w:cs="仿宋"/>
                <w:b w:val="0"/>
                <w:bCs w:val="0"/>
                <w:color w:val="auto"/>
                <w:kern w:val="2"/>
                <w:sz w:val="24"/>
                <w:szCs w:val="24"/>
                <w:highlight w:val="none"/>
                <w:lang w:val="en-US" w:eastAsia="zh-CN"/>
              </w:rPr>
              <w:t>1</w:t>
            </w:r>
            <w:r>
              <w:rPr>
                <w:rStyle w:val="9"/>
                <w:rFonts w:hint="default" w:ascii="仿宋" w:hAnsi="仿宋" w:eastAsia="仿宋" w:cs="仿宋"/>
                <w:b w:val="0"/>
                <w:bCs w:val="0"/>
                <w:color w:val="auto"/>
                <w:kern w:val="2"/>
                <w:sz w:val="24"/>
                <w:szCs w:val="24"/>
                <w:highlight w:val="none"/>
                <w:lang w:val="en-US" w:eastAsia="zh-CN"/>
              </w:rPr>
              <w:t>人</w:t>
            </w:r>
            <w:r>
              <w:rPr>
                <w:rStyle w:val="9"/>
                <w:rFonts w:hint="default" w:ascii="仿宋" w:hAnsi="仿宋" w:eastAsia="仿宋" w:cs="仿宋"/>
                <w:b w:val="0"/>
                <w:bCs w:val="0"/>
                <w:color w:val="auto"/>
                <w:kern w:val="2"/>
                <w:sz w:val="24"/>
                <w:szCs w:val="24"/>
                <w:highlight w:val="none"/>
                <w:lang w:eastAsia="zh-CN"/>
              </w:rPr>
              <w:t>）</w:t>
            </w:r>
          </w:p>
        </w:tc>
      </w:tr>
      <w:tr w14:paraId="2FE8B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903" w:type="dxa"/>
            <w:noWrap w:val="0"/>
            <w:vAlign w:val="center"/>
          </w:tcPr>
          <w:p w14:paraId="4A993002">
            <w:pPr>
              <w:pStyle w:val="10"/>
              <w:spacing w:before="150" w:line="360" w:lineRule="auto"/>
              <w:ind w:left="0"/>
              <w:jc w:val="center"/>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秩序维护员</w:t>
            </w:r>
          </w:p>
        </w:tc>
        <w:tc>
          <w:tcPr>
            <w:tcW w:w="7016" w:type="dxa"/>
            <w:noWrap w:val="0"/>
            <w:vAlign w:val="center"/>
          </w:tcPr>
          <w:p w14:paraId="26EB8468">
            <w:pPr>
              <w:pStyle w:val="10"/>
              <w:spacing w:before="150" w:line="360" w:lineRule="auto"/>
              <w:ind w:left="0" w:right="0" w:firstLine="0"/>
              <w:jc w:val="both"/>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负责新庄工业园范围内车辆停放与管理，</w:t>
            </w:r>
            <w:r>
              <w:rPr>
                <w:rStyle w:val="9"/>
                <w:rFonts w:hint="eastAsia" w:ascii="仿宋" w:hAnsi="仿宋" w:eastAsia="仿宋" w:cs="仿宋"/>
                <w:b w:val="0"/>
                <w:bCs w:val="0"/>
                <w:color w:val="auto"/>
                <w:kern w:val="2"/>
                <w:sz w:val="24"/>
                <w:szCs w:val="24"/>
                <w:highlight w:val="none"/>
                <w:lang w:val="en-US" w:eastAsia="zh-CN"/>
              </w:rPr>
              <w:t>门卫、</w:t>
            </w:r>
            <w:r>
              <w:rPr>
                <w:rStyle w:val="9"/>
                <w:rFonts w:ascii="仿宋" w:hAnsi="仿宋" w:eastAsia="仿宋" w:cs="仿宋"/>
                <w:b w:val="0"/>
                <w:bCs w:val="0"/>
                <w:color w:val="auto"/>
                <w:kern w:val="2"/>
                <w:sz w:val="24"/>
                <w:szCs w:val="24"/>
                <w:highlight w:val="none"/>
              </w:rPr>
              <w:t>巡逻、安防等相关工作</w:t>
            </w:r>
            <w:r>
              <w:rPr>
                <w:rStyle w:val="9"/>
                <w:rFonts w:hint="eastAsia" w:ascii="仿宋" w:hAnsi="仿宋" w:eastAsia="仿宋" w:cs="仿宋"/>
                <w:b w:val="0"/>
                <w:bCs w:val="0"/>
                <w:color w:val="auto"/>
                <w:kern w:val="2"/>
                <w:sz w:val="24"/>
                <w:szCs w:val="24"/>
                <w:highlight w:val="none"/>
                <w:lang w:eastAsia="zh-CN"/>
              </w:rPr>
              <w:t>，</w:t>
            </w:r>
            <w:r>
              <w:rPr>
                <w:rStyle w:val="9"/>
                <w:rFonts w:hint="default" w:ascii="仿宋" w:hAnsi="仿宋" w:eastAsia="仿宋" w:cs="仿宋"/>
                <w:b w:val="0"/>
                <w:bCs w:val="0"/>
                <w:color w:val="auto"/>
                <w:kern w:val="2"/>
                <w:sz w:val="24"/>
                <w:szCs w:val="24"/>
                <w:highlight w:val="none"/>
                <w:lang w:eastAsia="zh-CN"/>
              </w:rPr>
              <w:t>不少于</w:t>
            </w:r>
            <w:r>
              <w:rPr>
                <w:rStyle w:val="9"/>
                <w:rFonts w:hint="eastAsia" w:ascii="仿宋" w:hAnsi="仿宋" w:eastAsia="仿宋" w:cs="仿宋"/>
                <w:b w:val="0"/>
                <w:bCs w:val="0"/>
                <w:color w:val="auto"/>
                <w:kern w:val="2"/>
                <w:sz w:val="24"/>
                <w:szCs w:val="24"/>
                <w:highlight w:val="none"/>
                <w:lang w:val="en-US" w:eastAsia="zh-CN"/>
              </w:rPr>
              <w:t>5</w:t>
            </w:r>
            <w:r>
              <w:rPr>
                <w:rStyle w:val="9"/>
                <w:rFonts w:hint="default" w:ascii="仿宋" w:hAnsi="仿宋" w:eastAsia="仿宋" w:cs="仿宋"/>
                <w:b w:val="0"/>
                <w:bCs w:val="0"/>
                <w:color w:val="auto"/>
                <w:kern w:val="2"/>
                <w:sz w:val="24"/>
                <w:szCs w:val="24"/>
                <w:highlight w:val="none"/>
                <w:lang w:val="en-US" w:eastAsia="zh-CN"/>
              </w:rPr>
              <w:t>人</w:t>
            </w:r>
            <w:r>
              <w:rPr>
                <w:rStyle w:val="9"/>
                <w:rFonts w:hint="eastAsia" w:ascii="仿宋" w:hAnsi="仿宋" w:eastAsia="仿宋" w:cs="仿宋"/>
                <w:b w:val="0"/>
                <w:bCs w:val="0"/>
                <w:color w:val="auto"/>
                <w:kern w:val="2"/>
                <w:sz w:val="24"/>
                <w:szCs w:val="24"/>
                <w:highlight w:val="none"/>
                <w:lang w:eastAsia="zh-CN"/>
              </w:rPr>
              <w:t>。</w:t>
            </w:r>
          </w:p>
        </w:tc>
      </w:tr>
      <w:tr w14:paraId="4453C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03" w:type="dxa"/>
            <w:noWrap w:val="0"/>
            <w:vAlign w:val="center"/>
          </w:tcPr>
          <w:p w14:paraId="00B07B97">
            <w:pPr>
              <w:pStyle w:val="10"/>
              <w:spacing w:before="150" w:line="360" w:lineRule="auto"/>
              <w:ind w:left="0"/>
              <w:jc w:val="center"/>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保洁员</w:t>
            </w:r>
          </w:p>
        </w:tc>
        <w:tc>
          <w:tcPr>
            <w:tcW w:w="7016" w:type="dxa"/>
            <w:noWrap w:val="0"/>
            <w:vAlign w:val="center"/>
          </w:tcPr>
          <w:p w14:paraId="2B9DCE39">
            <w:pPr>
              <w:pStyle w:val="10"/>
              <w:spacing w:before="150" w:line="360" w:lineRule="auto"/>
              <w:ind w:left="0"/>
              <w:jc w:val="both"/>
              <w:rPr>
                <w:rStyle w:val="9"/>
                <w:rFonts w:hint="eastAsia" w:ascii="仿宋" w:hAnsi="仿宋" w:eastAsia="仿宋" w:cs="仿宋"/>
                <w:b w:val="0"/>
                <w:bCs w:val="0"/>
                <w:color w:val="auto"/>
                <w:kern w:val="2"/>
                <w:sz w:val="24"/>
                <w:szCs w:val="24"/>
                <w:highlight w:val="none"/>
              </w:rPr>
            </w:pPr>
            <w:r>
              <w:rPr>
                <w:rStyle w:val="9"/>
                <w:rFonts w:ascii="仿宋" w:hAnsi="仿宋" w:eastAsia="仿宋" w:cs="仿宋"/>
                <w:b w:val="0"/>
                <w:bCs w:val="0"/>
                <w:color w:val="auto"/>
                <w:kern w:val="2"/>
                <w:sz w:val="24"/>
                <w:szCs w:val="24"/>
                <w:highlight w:val="none"/>
              </w:rPr>
              <w:t>负责新庄工业园范围内保洁、日常垃圾清理等相关保洁工作</w:t>
            </w:r>
            <w:r>
              <w:rPr>
                <w:rStyle w:val="9"/>
                <w:rFonts w:hint="eastAsia" w:ascii="仿宋" w:hAnsi="仿宋" w:eastAsia="仿宋" w:cs="仿宋"/>
                <w:b w:val="0"/>
                <w:bCs w:val="0"/>
                <w:color w:val="auto"/>
                <w:kern w:val="2"/>
                <w:sz w:val="24"/>
                <w:szCs w:val="24"/>
                <w:highlight w:val="none"/>
                <w:lang w:eastAsia="zh-CN"/>
              </w:rPr>
              <w:t>，</w:t>
            </w:r>
            <w:r>
              <w:rPr>
                <w:rStyle w:val="9"/>
                <w:rFonts w:hint="default" w:ascii="仿宋" w:hAnsi="仿宋" w:eastAsia="仿宋" w:cs="仿宋"/>
                <w:b w:val="0"/>
                <w:bCs w:val="0"/>
                <w:color w:val="auto"/>
                <w:kern w:val="2"/>
                <w:sz w:val="24"/>
                <w:szCs w:val="24"/>
                <w:highlight w:val="none"/>
                <w:lang w:eastAsia="zh-CN"/>
              </w:rPr>
              <w:t>不少于</w:t>
            </w:r>
            <w:r>
              <w:rPr>
                <w:rStyle w:val="9"/>
                <w:rFonts w:hint="default" w:ascii="仿宋" w:hAnsi="仿宋" w:eastAsia="仿宋" w:cs="仿宋"/>
                <w:b w:val="0"/>
                <w:bCs w:val="0"/>
                <w:color w:val="auto"/>
                <w:kern w:val="2"/>
                <w:sz w:val="24"/>
                <w:szCs w:val="24"/>
                <w:highlight w:val="none"/>
                <w:lang w:val="en-US" w:eastAsia="zh-CN"/>
              </w:rPr>
              <w:t>2人</w:t>
            </w:r>
            <w:r>
              <w:rPr>
                <w:rStyle w:val="9"/>
                <w:rFonts w:hint="eastAsia" w:ascii="仿宋" w:hAnsi="仿宋" w:eastAsia="仿宋" w:cs="仿宋"/>
                <w:b w:val="0"/>
                <w:bCs w:val="0"/>
                <w:color w:val="auto"/>
                <w:kern w:val="2"/>
                <w:sz w:val="24"/>
                <w:szCs w:val="24"/>
                <w:highlight w:val="none"/>
                <w:lang w:eastAsia="zh-CN"/>
              </w:rPr>
              <w:t>。</w:t>
            </w:r>
          </w:p>
        </w:tc>
      </w:tr>
    </w:tbl>
    <w:p w14:paraId="0C11A808">
      <w:pPr>
        <w:pStyle w:val="5"/>
        <w:spacing w:before="65" w:line="360" w:lineRule="auto"/>
        <w:ind w:left="407"/>
        <w:rPr>
          <w:rStyle w:val="9"/>
          <w:rFonts w:ascii="仿宋" w:hAnsi="仿宋" w:eastAsia="仿宋" w:cs="仿宋"/>
          <w:color w:val="auto"/>
          <w:kern w:val="2"/>
          <w:sz w:val="24"/>
          <w:szCs w:val="24"/>
          <w:highlight w:val="none"/>
        </w:rPr>
      </w:pPr>
      <w:r>
        <w:rPr>
          <w:rStyle w:val="9"/>
          <w:rFonts w:ascii="仿宋" w:hAnsi="仿宋" w:eastAsia="仿宋" w:cs="仿宋"/>
          <w:b w:val="0"/>
          <w:bCs w:val="0"/>
          <w:color w:val="auto"/>
          <w:kern w:val="2"/>
          <w:sz w:val="24"/>
          <w:szCs w:val="24"/>
          <w:highlight w:val="none"/>
        </w:rPr>
        <w:t>(1)所有服务人员须身体健康、适合本项目工作。</w:t>
      </w:r>
    </w:p>
    <w:p w14:paraId="3A525377">
      <w:pPr>
        <w:pStyle w:val="5"/>
        <w:spacing w:before="135" w:line="360" w:lineRule="auto"/>
        <w:ind w:left="407"/>
        <w:rPr>
          <w:rStyle w:val="9"/>
          <w:rFonts w:ascii="仿宋" w:hAnsi="仿宋" w:eastAsia="仿宋" w:cs="仿宋"/>
          <w:color w:val="auto"/>
          <w:kern w:val="2"/>
          <w:sz w:val="24"/>
          <w:szCs w:val="24"/>
          <w:highlight w:val="none"/>
        </w:rPr>
      </w:pPr>
      <w:r>
        <w:rPr>
          <w:rStyle w:val="9"/>
          <w:rFonts w:ascii="仿宋" w:hAnsi="仿宋" w:eastAsia="仿宋" w:cs="仿宋"/>
          <w:b w:val="0"/>
          <w:bCs w:val="0"/>
          <w:color w:val="auto"/>
          <w:kern w:val="2"/>
          <w:sz w:val="24"/>
          <w:szCs w:val="24"/>
          <w:highlight w:val="none"/>
        </w:rPr>
        <w:t>(2)有岗前培训，服务人员100%经过岗前或在岗培训合格才能独立在岗。</w:t>
      </w:r>
    </w:p>
    <w:p w14:paraId="3742BFF3">
      <w:pPr>
        <w:pStyle w:val="5"/>
        <w:spacing w:before="103" w:line="360" w:lineRule="auto"/>
        <w:ind w:left="407"/>
        <w:rPr>
          <w:rStyle w:val="9"/>
          <w:rFonts w:ascii="仿宋" w:hAnsi="仿宋" w:eastAsia="仿宋" w:cs="仿宋"/>
          <w:color w:val="auto"/>
          <w:kern w:val="2"/>
          <w:sz w:val="24"/>
          <w:szCs w:val="24"/>
          <w:highlight w:val="none"/>
        </w:rPr>
      </w:pPr>
      <w:r>
        <w:rPr>
          <w:rStyle w:val="9"/>
          <w:rFonts w:ascii="仿宋" w:hAnsi="仿宋" w:eastAsia="仿宋" w:cs="仿宋"/>
          <w:b w:val="0"/>
          <w:bCs w:val="0"/>
          <w:color w:val="auto"/>
          <w:kern w:val="2"/>
          <w:sz w:val="24"/>
          <w:szCs w:val="24"/>
          <w:highlight w:val="none"/>
        </w:rPr>
        <w:t>(3)人员必须相对固定，避免经常更换</w:t>
      </w:r>
      <w:r>
        <w:rPr>
          <w:rStyle w:val="9"/>
          <w:rFonts w:hint="eastAsia" w:ascii="仿宋" w:hAnsi="仿宋" w:eastAsia="仿宋" w:cs="仿宋"/>
          <w:b w:val="0"/>
          <w:bCs w:val="0"/>
          <w:color w:val="auto"/>
          <w:kern w:val="2"/>
          <w:sz w:val="24"/>
          <w:szCs w:val="24"/>
          <w:highlight w:val="none"/>
          <w:lang w:eastAsia="zh-CN"/>
        </w:rPr>
        <w:t>，如需更换经过采购人书面同意</w:t>
      </w:r>
      <w:r>
        <w:rPr>
          <w:rStyle w:val="9"/>
          <w:rFonts w:ascii="仿宋" w:hAnsi="仿宋" w:eastAsia="仿宋" w:cs="仿宋"/>
          <w:b w:val="0"/>
          <w:bCs w:val="0"/>
          <w:color w:val="auto"/>
          <w:kern w:val="2"/>
          <w:sz w:val="24"/>
          <w:szCs w:val="24"/>
          <w:highlight w:val="none"/>
        </w:rPr>
        <w:t>。</w:t>
      </w:r>
    </w:p>
    <w:p w14:paraId="5E12299D">
      <w:pPr>
        <w:pStyle w:val="5"/>
        <w:spacing w:before="2" w:line="360" w:lineRule="auto"/>
        <w:ind w:left="37" w:right="37" w:firstLine="367"/>
        <w:jc w:val="both"/>
        <w:rPr>
          <w:rStyle w:val="9"/>
          <w:rFonts w:hint="eastAsia" w:ascii="仿宋" w:hAnsi="仿宋" w:eastAsia="仿宋" w:cs="仿宋"/>
          <w:color w:val="auto"/>
          <w:kern w:val="2"/>
          <w:sz w:val="24"/>
          <w:szCs w:val="24"/>
          <w:highlight w:val="none"/>
        </w:rPr>
      </w:pPr>
      <w:r>
        <w:rPr>
          <w:rStyle w:val="9"/>
          <w:rFonts w:ascii="仿宋" w:hAnsi="仿宋" w:eastAsia="仿宋" w:cs="仿宋"/>
          <w:b w:val="0"/>
          <w:bCs w:val="0"/>
          <w:color w:val="auto"/>
          <w:kern w:val="2"/>
          <w:sz w:val="24"/>
          <w:szCs w:val="24"/>
          <w:highlight w:val="none"/>
        </w:rPr>
        <w:t>3、根据专业服务的要求，服务人员要统一若装，所有人员尽职尽责，岗位职责公开公布并上墙公示。为保证服务质量和维护采购人的形象，所有物业管理服务人员均要求品行端正，政治上信得过，政治面貌清楚</w:t>
      </w:r>
      <w:r>
        <w:rPr>
          <w:rStyle w:val="9"/>
          <w:rFonts w:hint="eastAsia" w:ascii="仿宋" w:hAnsi="仿宋" w:eastAsia="仿宋" w:cs="仿宋"/>
          <w:b w:val="0"/>
          <w:bCs w:val="0"/>
          <w:color w:val="auto"/>
          <w:kern w:val="2"/>
          <w:sz w:val="24"/>
          <w:szCs w:val="24"/>
          <w:highlight w:val="none"/>
          <w:lang w:eastAsia="zh-CN"/>
        </w:rPr>
        <w:t>。</w:t>
      </w:r>
    </w:p>
    <w:p w14:paraId="2678C368">
      <w:pPr>
        <w:pStyle w:val="5"/>
        <w:spacing w:before="34" w:line="360" w:lineRule="auto"/>
        <w:ind w:left="37" w:right="0" w:firstLine="367"/>
        <w:rPr>
          <w:rStyle w:val="9"/>
          <w:rFonts w:ascii="仿宋" w:hAnsi="仿宋" w:eastAsia="仿宋" w:cs="仿宋"/>
          <w:color w:val="auto"/>
          <w:kern w:val="2"/>
          <w:highlight w:val="none"/>
        </w:rPr>
      </w:pPr>
      <w:r>
        <w:rPr>
          <w:rStyle w:val="9"/>
          <w:rFonts w:ascii="仿宋" w:hAnsi="仿宋" w:eastAsia="仿宋" w:cs="仿宋"/>
          <w:b w:val="0"/>
          <w:bCs w:val="0"/>
          <w:color w:val="auto"/>
          <w:kern w:val="2"/>
          <w:highlight w:val="none"/>
        </w:rPr>
        <w:t>4、上表所列计划拟用工数量为长期固定用工人员，如遇重大活动或检查时中标人需根据情况安排临时人员，中标人对此需做出无条件响应配合承诺。</w:t>
      </w:r>
    </w:p>
    <w:p w14:paraId="5E41DF8F">
      <w:pPr>
        <w:pStyle w:val="5"/>
        <w:spacing w:before="156" w:line="360" w:lineRule="auto"/>
        <w:ind w:left="38" w:leftChars="18" w:right="0" w:firstLine="364" w:firstLineChars="152"/>
        <w:rPr>
          <w:rStyle w:val="9"/>
          <w:rFonts w:hint="eastAsia" w:ascii="仿宋" w:hAnsi="仿宋" w:eastAsia="仿宋" w:cs="仿宋"/>
          <w:color w:val="auto"/>
          <w:kern w:val="2"/>
          <w:highlight w:val="none"/>
        </w:rPr>
      </w:pPr>
      <w:r>
        <w:rPr>
          <w:rStyle w:val="9"/>
          <w:rFonts w:ascii="仿宋" w:hAnsi="仿宋" w:eastAsia="仿宋" w:cs="仿宋"/>
          <w:b w:val="0"/>
          <w:bCs w:val="0"/>
          <w:color w:val="auto"/>
          <w:kern w:val="2"/>
          <w:highlight w:val="none"/>
        </w:rPr>
        <w:t>5、投标人必须严格执行常州市政府用工工资标准的有关规定，并承担其雇员的劳动报酬、福利待遇、所有员工按劳动法缴纳社会保险、劳动保护、工伤抚恤等用人费用，承担未正确执</w:t>
      </w:r>
      <w:r>
        <w:rPr>
          <w:rStyle w:val="9"/>
          <w:rFonts w:ascii="仿宋" w:hAnsi="仿宋" w:eastAsia="仿宋" w:cs="仿宋"/>
          <w:color w:val="auto"/>
          <w:kern w:val="2"/>
          <w:highlight w:val="none"/>
        </w:rPr>
        <w:t xml:space="preserve"> </w:t>
      </w:r>
      <w:r>
        <w:rPr>
          <w:rStyle w:val="9"/>
          <w:rFonts w:ascii="仿宋" w:hAnsi="仿宋" w:eastAsia="仿宋" w:cs="仿宋"/>
          <w:b w:val="0"/>
          <w:bCs w:val="0"/>
          <w:color w:val="auto"/>
          <w:kern w:val="2"/>
          <w:highlight w:val="none"/>
        </w:rPr>
        <w:t>行劳动法用工规定所产生的法律责任，维护和保障员工的合法权益</w:t>
      </w:r>
      <w:r>
        <w:rPr>
          <w:rStyle w:val="9"/>
          <w:rFonts w:hint="eastAsia" w:ascii="仿宋" w:hAnsi="仿宋" w:eastAsia="仿宋" w:cs="仿宋"/>
          <w:b w:val="0"/>
          <w:bCs w:val="0"/>
          <w:color w:val="auto"/>
          <w:kern w:val="2"/>
          <w:highlight w:val="none"/>
          <w:lang w:eastAsia="zh-CN"/>
        </w:rPr>
        <w:t>。</w:t>
      </w:r>
    </w:p>
    <w:p w14:paraId="4334C489">
      <w:pPr>
        <w:pStyle w:val="5"/>
        <w:spacing w:before="39" w:line="360" w:lineRule="auto"/>
        <w:ind w:left="407"/>
        <w:outlineLvl w:val="4"/>
        <w:rPr>
          <w:rStyle w:val="9"/>
          <w:rFonts w:ascii="仿宋" w:hAnsi="仿宋" w:eastAsia="仿宋" w:cs="仿宋"/>
          <w:color w:val="auto"/>
          <w:kern w:val="2"/>
          <w:highlight w:val="none"/>
        </w:rPr>
      </w:pPr>
      <w:r>
        <w:rPr>
          <w:rStyle w:val="9"/>
          <w:rFonts w:ascii="仿宋" w:hAnsi="仿宋" w:eastAsia="仿宋" w:cs="仿宋"/>
          <w:b/>
          <w:bCs/>
          <w:color w:val="auto"/>
          <w:kern w:val="2"/>
          <w:highlight w:val="none"/>
        </w:rPr>
        <w:t>(五)其他服务要求及标准</w:t>
      </w:r>
    </w:p>
    <w:p w14:paraId="52FCD8B0">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Style w:val="9"/>
          <w:rFonts w:ascii="仿宋" w:hAnsi="仿宋" w:eastAsia="仿宋" w:cs="仿宋"/>
          <w:b w:val="0"/>
          <w:bCs w:val="0"/>
          <w:color w:val="auto"/>
          <w:sz w:val="24"/>
          <w:szCs w:val="24"/>
          <w:highlight w:val="none"/>
        </w:rPr>
      </w:pPr>
      <w:r>
        <w:rPr>
          <w:rStyle w:val="9"/>
          <w:rFonts w:ascii="仿宋" w:hAnsi="仿宋" w:eastAsia="仿宋" w:cs="仿宋"/>
          <w:b w:val="0"/>
          <w:bCs w:val="0"/>
          <w:color w:val="auto"/>
          <w:sz w:val="24"/>
          <w:szCs w:val="24"/>
          <w:highlight w:val="none"/>
        </w:rPr>
        <w:t>配合村委做好长效管理工作，在城市长效管理考评中，无扣分</w:t>
      </w:r>
      <w:r>
        <w:rPr>
          <w:rStyle w:val="9"/>
          <w:rFonts w:hint="eastAsia" w:ascii="仿宋" w:hAnsi="仿宋" w:eastAsia="仿宋" w:cs="仿宋"/>
          <w:b w:val="0"/>
          <w:bCs w:val="0"/>
          <w:color w:val="auto"/>
          <w:sz w:val="24"/>
          <w:szCs w:val="24"/>
          <w:highlight w:val="none"/>
          <w:lang w:eastAsia="zh-CN"/>
        </w:rPr>
        <w:t>。</w:t>
      </w:r>
    </w:p>
    <w:p w14:paraId="5136E621">
      <w:pPr>
        <w:widowControl/>
        <w:numPr>
          <w:ilvl w:val="0"/>
          <w:numId w:val="0"/>
        </w:numPr>
        <w:kinsoku w:val="0"/>
        <w:adjustRightInd w:val="0"/>
        <w:snapToGrid w:val="0"/>
        <w:spacing w:line="360" w:lineRule="auto"/>
        <w:ind w:left="0" w:leftChars="0" w:firstLine="0" w:firstLineChars="0"/>
        <w:textAlignment w:val="baseline"/>
        <w:outlineLvl w:val="2"/>
        <w:rPr>
          <w:rFonts w:hint="eastAsia" w:ascii="仿宋" w:hAnsi="仿宋" w:eastAsia="仿宋" w:cs="仿宋"/>
          <w:b/>
          <w:bCs w:val="0"/>
          <w:color w:val="auto"/>
          <w:sz w:val="32"/>
          <w:szCs w:val="32"/>
          <w:highlight w:val="none"/>
          <w:lang w:eastAsia="zh-CN"/>
        </w:rPr>
      </w:pPr>
      <w:r>
        <w:rPr>
          <w:rFonts w:hint="eastAsia" w:ascii="仿宋" w:hAnsi="仿宋" w:eastAsia="仿宋" w:cs="仿宋"/>
          <w:b/>
          <w:bCs w:val="0"/>
          <w:color w:val="auto"/>
          <w:kern w:val="2"/>
          <w:sz w:val="32"/>
          <w:szCs w:val="32"/>
          <w:highlight w:val="none"/>
          <w:lang w:val="en-US" w:eastAsia="zh-CN" w:bidi="ar-SA"/>
        </w:rPr>
        <w:t>三、</w:t>
      </w:r>
      <w:r>
        <w:rPr>
          <w:rFonts w:hint="eastAsia" w:ascii="仿宋" w:hAnsi="仿宋" w:eastAsia="仿宋" w:cs="仿宋"/>
          <w:b/>
          <w:bCs w:val="0"/>
          <w:color w:val="auto"/>
          <w:sz w:val="32"/>
          <w:szCs w:val="32"/>
          <w:highlight w:val="none"/>
        </w:rPr>
        <w:t>项目</w:t>
      </w:r>
      <w:r>
        <w:rPr>
          <w:rFonts w:hint="eastAsia" w:ascii="仿宋" w:hAnsi="仿宋" w:eastAsia="仿宋" w:cs="仿宋"/>
          <w:b/>
          <w:bCs w:val="0"/>
          <w:color w:val="auto"/>
          <w:sz w:val="32"/>
          <w:szCs w:val="32"/>
          <w:highlight w:val="none"/>
          <w:lang w:eastAsia="zh-CN"/>
        </w:rPr>
        <w:t>服务要求：</w:t>
      </w:r>
    </w:p>
    <w:p w14:paraId="3AA4E435">
      <w:pPr>
        <w:pStyle w:val="5"/>
        <w:spacing w:before="121" w:line="360" w:lineRule="auto"/>
        <w:ind w:left="379"/>
        <w:rPr>
          <w:rStyle w:val="9"/>
          <w:rFonts w:ascii="仿宋" w:hAnsi="仿宋" w:eastAsia="仿宋" w:cs="仿宋"/>
          <w:b w:val="0"/>
          <w:bCs w:val="0"/>
          <w:color w:val="auto"/>
          <w:kern w:val="2"/>
          <w:highlight w:val="none"/>
        </w:rPr>
      </w:pPr>
      <w:r>
        <w:rPr>
          <w:rStyle w:val="9"/>
          <w:rFonts w:ascii="仿宋" w:hAnsi="仿宋" w:eastAsia="仿宋" w:cs="仿宋"/>
          <w:b w:val="0"/>
          <w:bCs w:val="0"/>
          <w:color w:val="auto"/>
          <w:kern w:val="2"/>
          <w:highlight w:val="none"/>
        </w:rPr>
        <w:t>1、建立健全物业管理制度</w:t>
      </w:r>
    </w:p>
    <w:p w14:paraId="0D8F57CC">
      <w:pPr>
        <w:pStyle w:val="5"/>
        <w:spacing w:before="150" w:line="360" w:lineRule="auto"/>
        <w:ind w:right="0" w:firstLine="379"/>
        <w:rPr>
          <w:rStyle w:val="9"/>
          <w:rFonts w:ascii="仿宋" w:hAnsi="仿宋" w:eastAsia="仿宋" w:cs="仿宋"/>
          <w:b w:val="0"/>
          <w:bCs w:val="0"/>
          <w:color w:val="auto"/>
          <w:kern w:val="2"/>
          <w:sz w:val="24"/>
          <w:szCs w:val="24"/>
          <w:highlight w:val="none"/>
        </w:rPr>
      </w:pPr>
      <w:r>
        <w:rPr>
          <w:rStyle w:val="9"/>
          <w:rFonts w:ascii="仿宋" w:hAnsi="仿宋" w:eastAsia="仿宋" w:cs="仿宋"/>
          <w:b w:val="0"/>
          <w:bCs w:val="0"/>
          <w:color w:val="auto"/>
          <w:spacing w:val="1"/>
          <w:kern w:val="2"/>
          <w:highlight w:val="none"/>
        </w:rPr>
        <w:t>根据本项目的具体情况，投标人制定有关制度，如企业内部管理制度，日常服务的运作管</w:t>
      </w:r>
      <w:r>
        <w:rPr>
          <w:rStyle w:val="9"/>
          <w:rFonts w:ascii="仿宋" w:hAnsi="仿宋" w:eastAsia="仿宋" w:cs="仿宋"/>
          <w:b w:val="0"/>
          <w:bCs w:val="0"/>
          <w:color w:val="auto"/>
          <w:spacing w:val="4"/>
          <w:kern w:val="2"/>
          <w:highlight w:val="none"/>
        </w:rPr>
        <w:t xml:space="preserve"> </w:t>
      </w:r>
      <w:r>
        <w:rPr>
          <w:rStyle w:val="9"/>
          <w:rFonts w:ascii="仿宋" w:hAnsi="仿宋" w:eastAsia="仿宋" w:cs="仿宋"/>
          <w:b w:val="0"/>
          <w:bCs w:val="0"/>
          <w:color w:val="auto"/>
          <w:spacing w:val="2"/>
          <w:kern w:val="2"/>
          <w:highlight w:val="none"/>
        </w:rPr>
        <w:t>理制度等，例如：物业管理员工行为规范、</w:t>
      </w:r>
      <w:r>
        <w:rPr>
          <w:rStyle w:val="9"/>
          <w:rFonts w:ascii="仿宋" w:hAnsi="仿宋" w:eastAsia="仿宋" w:cs="仿宋"/>
          <w:b w:val="0"/>
          <w:bCs w:val="0"/>
          <w:color w:val="auto"/>
          <w:spacing w:val="1"/>
          <w:kern w:val="2"/>
          <w:highlight w:val="none"/>
        </w:rPr>
        <w:t>办公室工作职责、工程维修部职责、秩序维护部职</w:t>
      </w:r>
      <w:r>
        <w:rPr>
          <w:rStyle w:val="9"/>
          <w:rFonts w:ascii="仿宋" w:hAnsi="仿宋" w:eastAsia="仿宋" w:cs="仿宋"/>
          <w:b w:val="0"/>
          <w:bCs w:val="0"/>
          <w:color w:val="auto"/>
          <w:kern w:val="2"/>
          <w:highlight w:val="none"/>
        </w:rPr>
        <w:t xml:space="preserve"> </w:t>
      </w:r>
      <w:r>
        <w:rPr>
          <w:rStyle w:val="9"/>
          <w:rFonts w:ascii="仿宋" w:hAnsi="仿宋" w:eastAsia="仿宋" w:cs="仿宋"/>
          <w:b w:val="0"/>
          <w:bCs w:val="0"/>
          <w:color w:val="auto"/>
          <w:spacing w:val="6"/>
          <w:kern w:val="2"/>
          <w:highlight w:val="none"/>
        </w:rPr>
        <w:t>责、管理人员岗位责任制、操作人员岗位责任制、管理人员岗位考核细则(百分考核)、操作人员岗位考核细则(百分考核)、经济考核制度、考核奖惩制度、消防制度、环境卫生管</w:t>
      </w:r>
      <w:r>
        <w:rPr>
          <w:rStyle w:val="9"/>
          <w:rFonts w:ascii="仿宋" w:hAnsi="仿宋" w:eastAsia="仿宋" w:cs="仿宋"/>
          <w:b w:val="0"/>
          <w:bCs w:val="0"/>
          <w:color w:val="auto"/>
          <w:spacing w:val="5"/>
          <w:kern w:val="2"/>
          <w:highlight w:val="none"/>
        </w:rPr>
        <w:t>理制</w:t>
      </w:r>
      <w:r>
        <w:rPr>
          <w:rStyle w:val="9"/>
          <w:rFonts w:ascii="仿宋" w:hAnsi="仿宋" w:eastAsia="仿宋" w:cs="仿宋"/>
          <w:b w:val="0"/>
          <w:bCs w:val="0"/>
          <w:color w:val="auto"/>
          <w:spacing w:val="-3"/>
          <w:kern w:val="2"/>
          <w:highlight w:val="none"/>
        </w:rPr>
        <w:t>度、综合服务制度、秩序维护执勤制度、24小时值班制度、进退场交接制度、应急预案制度(包</w:t>
      </w:r>
      <w:r>
        <w:rPr>
          <w:rStyle w:val="9"/>
          <w:rFonts w:ascii="仿宋" w:hAnsi="仿宋" w:eastAsia="仿宋" w:cs="仿宋"/>
          <w:b w:val="0"/>
          <w:bCs w:val="0"/>
          <w:color w:val="auto"/>
          <w:spacing w:val="4"/>
          <w:kern w:val="2"/>
          <w:highlight w:val="none"/>
        </w:rPr>
        <w:t>括紧急应对停电、大型活动应急预案以及其他专门的紧急预案等)及对各项制度的监督落</w:t>
      </w:r>
      <w:r>
        <w:rPr>
          <w:rStyle w:val="9"/>
          <w:rFonts w:ascii="仿宋" w:hAnsi="仿宋" w:eastAsia="仿宋" w:cs="仿宋"/>
          <w:b w:val="0"/>
          <w:bCs w:val="0"/>
          <w:color w:val="auto"/>
          <w:spacing w:val="3"/>
          <w:kern w:val="2"/>
          <w:highlight w:val="none"/>
        </w:rPr>
        <w:t>实制</w:t>
      </w:r>
      <w:r>
        <w:rPr>
          <w:rStyle w:val="9"/>
          <w:rFonts w:ascii="仿宋" w:hAnsi="仿宋" w:eastAsia="仿宋" w:cs="仿宋"/>
          <w:b w:val="0"/>
          <w:bCs w:val="0"/>
          <w:color w:val="auto"/>
          <w:spacing w:val="-12"/>
          <w:kern w:val="2"/>
          <w:sz w:val="24"/>
          <w:szCs w:val="24"/>
          <w:highlight w:val="none"/>
        </w:rPr>
        <w:t>度等。</w:t>
      </w:r>
    </w:p>
    <w:p w14:paraId="4398A7EC">
      <w:pPr>
        <w:pStyle w:val="5"/>
        <w:spacing w:line="360" w:lineRule="auto"/>
        <w:ind w:left="379"/>
        <w:rPr>
          <w:rStyle w:val="9"/>
          <w:rFonts w:ascii="仿宋" w:hAnsi="仿宋" w:eastAsia="仿宋" w:cs="仿宋"/>
          <w:b w:val="0"/>
          <w:bCs w:val="0"/>
          <w:color w:val="auto"/>
          <w:kern w:val="2"/>
          <w:highlight w:val="none"/>
        </w:rPr>
      </w:pPr>
      <w:r>
        <w:rPr>
          <w:rStyle w:val="9"/>
          <w:rFonts w:ascii="仿宋" w:hAnsi="仿宋" w:eastAsia="仿宋" w:cs="仿宋"/>
          <w:b w:val="0"/>
          <w:bCs w:val="0"/>
          <w:color w:val="auto"/>
          <w:spacing w:val="-2"/>
          <w:kern w:val="2"/>
          <w:highlight w:val="none"/>
        </w:rPr>
        <w:t>2、档案、资料管理：</w:t>
      </w:r>
    </w:p>
    <w:p w14:paraId="6F52C3B8">
      <w:pPr>
        <w:pStyle w:val="5"/>
        <w:spacing w:before="121" w:line="360" w:lineRule="auto"/>
        <w:ind w:right="0" w:firstLine="379"/>
        <w:jc w:val="both"/>
        <w:rPr>
          <w:rStyle w:val="9"/>
          <w:rFonts w:ascii="仿宋" w:hAnsi="仿宋" w:eastAsia="仿宋" w:cs="仿宋"/>
          <w:b w:val="0"/>
          <w:bCs w:val="0"/>
          <w:color w:val="auto"/>
          <w:kern w:val="2"/>
          <w:highlight w:val="none"/>
        </w:rPr>
      </w:pPr>
      <w:r>
        <w:rPr>
          <w:rStyle w:val="9"/>
          <w:rFonts w:ascii="仿宋" w:hAnsi="仿宋" w:eastAsia="仿宋" w:cs="仿宋"/>
          <w:b w:val="0"/>
          <w:bCs w:val="0"/>
          <w:color w:val="auto"/>
          <w:spacing w:val="1"/>
          <w:kern w:val="2"/>
          <w:highlight w:val="none"/>
        </w:rPr>
        <w:t>加强有关物业档案和资料的管理，档案和资料管理包括：设备使用档案、突发性事件处理</w:t>
      </w:r>
      <w:r>
        <w:rPr>
          <w:rStyle w:val="9"/>
          <w:rFonts w:ascii="仿宋" w:hAnsi="仿宋" w:eastAsia="仿宋" w:cs="仿宋"/>
          <w:b w:val="0"/>
          <w:bCs w:val="0"/>
          <w:color w:val="auto"/>
          <w:spacing w:val="15"/>
          <w:kern w:val="2"/>
          <w:highlight w:val="none"/>
        </w:rPr>
        <w:t xml:space="preserve"> </w:t>
      </w:r>
      <w:r>
        <w:rPr>
          <w:rStyle w:val="9"/>
          <w:rFonts w:ascii="仿宋" w:hAnsi="仿宋" w:eastAsia="仿宋" w:cs="仿宋"/>
          <w:b w:val="0"/>
          <w:bCs w:val="0"/>
          <w:color w:val="auto"/>
          <w:spacing w:val="2"/>
          <w:kern w:val="2"/>
          <w:highlight w:val="none"/>
        </w:rPr>
        <w:t>档案、联系档案、投诉和意见档案、物品领用及消耗档案、安全管理记录档</w:t>
      </w:r>
      <w:r>
        <w:rPr>
          <w:rStyle w:val="9"/>
          <w:rFonts w:ascii="仿宋" w:hAnsi="仿宋" w:eastAsia="仿宋" w:cs="仿宋"/>
          <w:b w:val="0"/>
          <w:bCs w:val="0"/>
          <w:color w:val="auto"/>
          <w:spacing w:val="1"/>
          <w:kern w:val="2"/>
          <w:highlight w:val="none"/>
        </w:rPr>
        <w:t>案、工程维修管理</w:t>
      </w:r>
      <w:r>
        <w:rPr>
          <w:rStyle w:val="9"/>
          <w:rFonts w:ascii="仿宋" w:hAnsi="仿宋" w:eastAsia="仿宋" w:cs="仿宋"/>
          <w:b w:val="0"/>
          <w:bCs w:val="0"/>
          <w:color w:val="auto"/>
          <w:spacing w:val="6"/>
          <w:kern w:val="2"/>
          <w:highlight w:val="none"/>
        </w:rPr>
        <w:t>档案、人事管理及人员培训档案等。要求档案(资料)做到保存完整、管理完善、交接</w:t>
      </w:r>
      <w:r>
        <w:rPr>
          <w:rStyle w:val="9"/>
          <w:rFonts w:ascii="仿宋" w:hAnsi="仿宋" w:eastAsia="仿宋" w:cs="仿宋"/>
          <w:b w:val="0"/>
          <w:bCs w:val="0"/>
          <w:color w:val="auto"/>
          <w:spacing w:val="5"/>
          <w:kern w:val="2"/>
          <w:highlight w:val="none"/>
        </w:rPr>
        <w:t>手块完</w:t>
      </w:r>
      <w:r>
        <w:rPr>
          <w:rStyle w:val="9"/>
          <w:rFonts w:ascii="仿宋" w:hAnsi="仿宋" w:eastAsia="仿宋" w:cs="仿宋"/>
          <w:b w:val="0"/>
          <w:bCs w:val="0"/>
          <w:color w:val="auto"/>
          <w:spacing w:val="-3"/>
          <w:kern w:val="2"/>
          <w:highlight w:val="none"/>
        </w:rPr>
        <w:t>备、检索方便准确。</w:t>
      </w:r>
    </w:p>
    <w:p w14:paraId="1983F83F">
      <w:pPr>
        <w:pStyle w:val="5"/>
        <w:numPr>
          <w:ilvl w:val="0"/>
          <w:numId w:val="1"/>
        </w:numPr>
        <w:spacing w:before="1" w:line="360" w:lineRule="auto"/>
        <w:ind w:left="379"/>
        <w:rPr>
          <w:rStyle w:val="9"/>
          <w:rFonts w:ascii="仿宋" w:hAnsi="仿宋" w:eastAsia="仿宋" w:cs="仿宋"/>
          <w:b w:val="0"/>
          <w:bCs w:val="0"/>
          <w:color w:val="auto"/>
          <w:kern w:val="2"/>
          <w:highlight w:val="none"/>
        </w:rPr>
      </w:pPr>
      <w:r>
        <w:rPr>
          <w:rStyle w:val="9"/>
          <w:rFonts w:ascii="仿宋" w:hAnsi="仿宋" w:eastAsia="仿宋" w:cs="仿宋"/>
          <w:b w:val="0"/>
          <w:bCs w:val="0"/>
          <w:color w:val="auto"/>
          <w:kern w:val="2"/>
          <w:highlight w:val="none"/>
        </w:rPr>
        <w:t>明确物业管理目标：</w:t>
      </w:r>
    </w:p>
    <w:p w14:paraId="056792C7">
      <w:pPr>
        <w:pStyle w:val="5"/>
        <w:spacing w:before="121" w:line="360" w:lineRule="auto"/>
        <w:ind w:left="0" w:right="0" w:firstLine="379"/>
        <w:rPr>
          <w:rStyle w:val="9"/>
          <w:rFonts w:hint="eastAsia" w:ascii="仿宋" w:hAnsi="仿宋" w:eastAsia="仿宋" w:cs="仿宋"/>
          <w:color w:val="auto"/>
          <w:kern w:val="2"/>
          <w:highlight w:val="none"/>
        </w:rPr>
      </w:pPr>
      <w:r>
        <w:rPr>
          <w:rStyle w:val="9"/>
          <w:rFonts w:ascii="仿宋" w:hAnsi="仿宋" w:eastAsia="仿宋" w:cs="仿宋"/>
          <w:b w:val="0"/>
          <w:bCs w:val="0"/>
          <w:color w:val="auto"/>
          <w:spacing w:val="-4"/>
          <w:kern w:val="2"/>
          <w:highlight w:val="none"/>
        </w:rPr>
        <w:t>(1) 总体风格定位：投标人对本项目物业服务要有针对性，具有相关政策水平，树立良好</w:t>
      </w:r>
      <w:r>
        <w:rPr>
          <w:rStyle w:val="9"/>
          <w:rFonts w:ascii="仿宋" w:hAnsi="仿宋" w:eastAsia="仿宋" w:cs="仿宋"/>
          <w:b w:val="0"/>
          <w:bCs w:val="0"/>
          <w:color w:val="auto"/>
          <w:kern w:val="2"/>
          <w:highlight w:val="none"/>
        </w:rPr>
        <w:t>服务形象，延续并提升服务层次，明确管理质量目标和长效管理方式，具有一整套清晰的，并</w:t>
      </w:r>
      <w:r>
        <w:rPr>
          <w:rStyle w:val="9"/>
          <w:rFonts w:ascii="仿宋" w:hAnsi="仿宋" w:eastAsia="仿宋" w:cs="仿宋"/>
          <w:b w:val="0"/>
          <w:bCs w:val="0"/>
          <w:color w:val="auto"/>
          <w:spacing w:val="-1"/>
          <w:kern w:val="2"/>
          <w:highlight w:val="none"/>
        </w:rPr>
        <w:t>与本项目特色相吻合的管理方案</w:t>
      </w:r>
      <w:r>
        <w:rPr>
          <w:rStyle w:val="9"/>
          <w:rFonts w:hint="eastAsia" w:ascii="仿宋" w:hAnsi="仿宋" w:eastAsia="仿宋" w:cs="仿宋"/>
          <w:b w:val="0"/>
          <w:bCs w:val="0"/>
          <w:color w:val="auto"/>
          <w:kern w:val="2"/>
          <w:highlight w:val="none"/>
          <w:lang w:eastAsia="zh-CN"/>
        </w:rPr>
        <w:t>。</w:t>
      </w:r>
    </w:p>
    <w:p w14:paraId="6EB7FCCF">
      <w:pPr>
        <w:pStyle w:val="5"/>
        <w:spacing w:before="121" w:line="360" w:lineRule="auto"/>
        <w:ind w:left="0" w:right="0" w:firstLine="379"/>
        <w:rPr>
          <w:rStyle w:val="9"/>
          <w:rFonts w:ascii="仿宋" w:hAnsi="仿宋" w:eastAsia="仿宋" w:cs="仿宋"/>
          <w:color w:val="auto"/>
          <w:kern w:val="2"/>
          <w:highlight w:val="none"/>
        </w:rPr>
      </w:pPr>
      <w:r>
        <w:rPr>
          <w:rStyle w:val="9"/>
          <w:rFonts w:ascii="仿宋" w:hAnsi="仿宋" w:eastAsia="仿宋" w:cs="仿宋"/>
          <w:b w:val="0"/>
          <w:bCs w:val="0"/>
          <w:color w:val="auto"/>
          <w:spacing w:val="-3"/>
          <w:kern w:val="2"/>
          <w:highlight w:val="none"/>
        </w:rPr>
        <w:t>(2) 根据本项目物业的管理要求，具有物业管理内容的整体设想和规程策划，分别对各项</w:t>
      </w:r>
      <w:r>
        <w:rPr>
          <w:rStyle w:val="9"/>
          <w:rFonts w:ascii="仿宋" w:hAnsi="仿宋" w:eastAsia="仿宋" w:cs="仿宋"/>
          <w:b w:val="0"/>
          <w:bCs w:val="0"/>
          <w:color w:val="auto"/>
          <w:spacing w:val="-1"/>
          <w:kern w:val="2"/>
          <w:highlight w:val="none"/>
        </w:rPr>
        <w:t>服务内容，制订物业管理服务质量目标及服务响应时间等，并承诺保证目标的实现程度。</w:t>
      </w:r>
    </w:p>
    <w:p w14:paraId="27054F40">
      <w:pPr>
        <w:keepNext w:val="0"/>
        <w:keepLines w:val="0"/>
        <w:widowControl/>
        <w:numPr>
          <w:ilvl w:val="0"/>
          <w:numId w:val="0"/>
        </w:numPr>
        <w:suppressLineNumbers w:val="0"/>
        <w:kinsoku w:val="0"/>
        <w:adjustRightInd w:val="0"/>
        <w:snapToGrid w:val="0"/>
        <w:spacing w:line="360" w:lineRule="auto"/>
        <w:jc w:val="left"/>
        <w:textAlignment w:val="baseline"/>
        <w:outlineLvl w:val="2"/>
        <w:rPr>
          <w:rFonts w:hint="eastAsia" w:ascii="仿宋" w:hAnsi="仿宋" w:eastAsia="仿宋" w:cs="仿宋"/>
          <w:b/>
          <w:color w:val="auto"/>
          <w:kern w:val="0"/>
          <w:sz w:val="32"/>
          <w:szCs w:val="32"/>
          <w:highlight w:val="none"/>
          <w:lang w:val="en-US" w:eastAsia="zh-CN" w:bidi="ar-SA"/>
        </w:rPr>
      </w:pPr>
      <w:r>
        <w:rPr>
          <w:rFonts w:hint="eastAsia" w:ascii="仿宋" w:hAnsi="仿宋" w:eastAsia="仿宋" w:cs="仿宋"/>
          <w:b/>
          <w:color w:val="auto"/>
          <w:kern w:val="0"/>
          <w:sz w:val="32"/>
          <w:szCs w:val="32"/>
          <w:highlight w:val="none"/>
          <w:lang w:val="en-US" w:eastAsia="zh-CN" w:bidi="ar-SA"/>
        </w:rPr>
        <w:t>四、服务考核细则：</w:t>
      </w:r>
    </w:p>
    <w:p w14:paraId="35EC617A">
      <w:pPr>
        <w:keepNext w:val="0"/>
        <w:keepLines w:val="0"/>
        <w:widowControl/>
        <w:suppressLineNumbers w:val="0"/>
        <w:spacing w:line="360" w:lineRule="auto"/>
        <w:ind w:firstLine="480" w:firstLineChars="200"/>
        <w:jc w:val="left"/>
        <w:rPr>
          <w:rStyle w:val="9"/>
          <w:rFonts w:ascii="仿宋" w:hAnsi="仿宋" w:eastAsia="仿宋" w:cs="仿宋"/>
          <w:b w:val="0"/>
          <w:bCs w:val="0"/>
          <w:color w:val="auto"/>
          <w:kern w:val="2"/>
          <w:sz w:val="24"/>
          <w:szCs w:val="24"/>
          <w:highlight w:val="none"/>
          <w:lang w:bidi="ar-SA"/>
        </w:rPr>
      </w:pPr>
      <w:r>
        <w:rPr>
          <w:rStyle w:val="9"/>
          <w:rFonts w:ascii="仿宋" w:hAnsi="仿宋" w:eastAsia="仿宋" w:cs="仿宋"/>
          <w:b w:val="0"/>
          <w:bCs w:val="0"/>
          <w:color w:val="auto"/>
          <w:kern w:val="2"/>
          <w:sz w:val="24"/>
          <w:szCs w:val="24"/>
          <w:highlight w:val="none"/>
          <w:lang w:bidi="ar-SA"/>
        </w:rPr>
        <w:t>为了能很好的履行合同的约定条款，促进规范化管理水平，不断增强服务人员的整体素质，树立良好的对外形象，特制定如下考核细则。项目实施期间，采购人有权根据项目实际情况对各类服务细则进行考核细则的增加、细化、调整，中标人对比必须无条件配合及响应。</w:t>
      </w:r>
    </w:p>
    <w:p w14:paraId="7BFBAD69">
      <w:pPr>
        <w:keepNext w:val="0"/>
        <w:keepLines w:val="0"/>
        <w:widowControl/>
        <w:suppressLineNumbers w:val="0"/>
        <w:spacing w:line="360" w:lineRule="auto"/>
        <w:jc w:val="left"/>
        <w:rPr>
          <w:rStyle w:val="9"/>
          <w:rFonts w:ascii="仿宋" w:hAnsi="仿宋" w:eastAsia="仿宋" w:cs="仿宋"/>
          <w:b w:val="0"/>
          <w:bCs w:val="0"/>
          <w:color w:val="auto"/>
          <w:sz w:val="24"/>
          <w:szCs w:val="24"/>
          <w:highlight w:val="none"/>
        </w:rPr>
      </w:pPr>
      <w:r>
        <w:rPr>
          <w:rStyle w:val="9"/>
          <w:rFonts w:ascii="仿宋" w:hAnsi="仿宋" w:eastAsia="仿宋" w:cs="仿宋"/>
          <w:b w:val="0"/>
          <w:bCs w:val="0"/>
          <w:color w:val="auto"/>
          <w:kern w:val="2"/>
          <w:sz w:val="24"/>
          <w:szCs w:val="24"/>
          <w:highlight w:val="none"/>
          <w:lang w:bidi="ar-SA"/>
        </w:rPr>
        <w:t>(一)</w:t>
      </w:r>
      <w:r>
        <w:rPr>
          <w:rStyle w:val="9"/>
          <w:rFonts w:hint="eastAsia" w:ascii="仿宋" w:hAnsi="仿宋" w:eastAsia="仿宋" w:cs="仿宋"/>
          <w:b w:val="0"/>
          <w:bCs w:val="0"/>
          <w:color w:val="auto"/>
          <w:kern w:val="2"/>
          <w:sz w:val="24"/>
          <w:szCs w:val="24"/>
          <w:highlight w:val="none"/>
          <w:lang w:eastAsia="zh-CN" w:bidi="ar-SA"/>
        </w:rPr>
        <w:t>季</w:t>
      </w:r>
      <w:r>
        <w:rPr>
          <w:rStyle w:val="9"/>
          <w:rFonts w:ascii="仿宋" w:hAnsi="仿宋" w:eastAsia="仿宋" w:cs="仿宋"/>
          <w:b w:val="0"/>
          <w:bCs w:val="0"/>
          <w:color w:val="auto"/>
          <w:kern w:val="2"/>
          <w:sz w:val="24"/>
          <w:szCs w:val="24"/>
          <w:highlight w:val="none"/>
          <w:lang w:bidi="ar-SA"/>
        </w:rPr>
        <w:t>度考核细则</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267"/>
        <w:gridCol w:w="4517"/>
        <w:gridCol w:w="1900"/>
        <w:gridCol w:w="803"/>
      </w:tblGrid>
      <w:tr w14:paraId="200B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noWrap w:val="0"/>
            <w:vAlign w:val="top"/>
          </w:tcPr>
          <w:p w14:paraId="58029C78">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序号</w:t>
            </w:r>
          </w:p>
        </w:tc>
        <w:tc>
          <w:tcPr>
            <w:tcW w:w="1267" w:type="dxa"/>
            <w:noWrap w:val="0"/>
            <w:vAlign w:val="top"/>
          </w:tcPr>
          <w:p w14:paraId="66A6BE35">
            <w:pPr>
              <w:keepNext w:val="0"/>
              <w:keepLines w:val="0"/>
              <w:widowControl/>
              <w:suppressLineNumbers w:val="0"/>
              <w:spacing w:line="360" w:lineRule="auto"/>
              <w:ind w:firstLine="0" w:firstLineChars="0"/>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考核项目</w:t>
            </w:r>
          </w:p>
        </w:tc>
        <w:tc>
          <w:tcPr>
            <w:tcW w:w="4517" w:type="dxa"/>
            <w:noWrap w:val="0"/>
            <w:vAlign w:val="top"/>
          </w:tcPr>
          <w:p w14:paraId="31291B36">
            <w:pPr>
              <w:keepNext w:val="0"/>
              <w:keepLines w:val="0"/>
              <w:widowControl/>
              <w:suppressLineNumbers w:val="0"/>
              <w:spacing w:line="360" w:lineRule="auto"/>
              <w:ind w:firstLine="440" w:firstLineChars="200"/>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考核内容</w:t>
            </w:r>
          </w:p>
        </w:tc>
        <w:tc>
          <w:tcPr>
            <w:tcW w:w="1900" w:type="dxa"/>
            <w:noWrap w:val="0"/>
            <w:vAlign w:val="top"/>
          </w:tcPr>
          <w:p w14:paraId="6143652D">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评分细则</w:t>
            </w:r>
          </w:p>
        </w:tc>
        <w:tc>
          <w:tcPr>
            <w:tcW w:w="803" w:type="dxa"/>
            <w:noWrap w:val="0"/>
            <w:vAlign w:val="top"/>
          </w:tcPr>
          <w:p w14:paraId="729E20BB">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分值</w:t>
            </w:r>
          </w:p>
        </w:tc>
      </w:tr>
      <w:tr w14:paraId="2B2B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noWrap w:val="0"/>
            <w:vAlign w:val="top"/>
          </w:tcPr>
          <w:p w14:paraId="1C0E94B4">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2C1EBD0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BBCBB6B">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504B6BD3">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1</w:t>
            </w:r>
          </w:p>
        </w:tc>
        <w:tc>
          <w:tcPr>
            <w:tcW w:w="1267" w:type="dxa"/>
            <w:vMerge w:val="restart"/>
            <w:noWrap w:val="0"/>
            <w:vAlign w:val="top"/>
          </w:tcPr>
          <w:p w14:paraId="73120B4C">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7CC4E1CB">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52479FF4">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服务意识和工作态度</w:t>
            </w:r>
          </w:p>
        </w:tc>
        <w:tc>
          <w:tcPr>
            <w:tcW w:w="4517" w:type="dxa"/>
            <w:noWrap w:val="0"/>
            <w:vAlign w:val="top"/>
          </w:tcPr>
          <w:p w14:paraId="0552C8FA">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1、所有工作人员均需持证上岗并穿统一工作服或佩戴标志。</w:t>
            </w:r>
          </w:p>
        </w:tc>
        <w:tc>
          <w:tcPr>
            <w:tcW w:w="1900" w:type="dxa"/>
            <w:vMerge w:val="restart"/>
            <w:noWrap w:val="0"/>
            <w:vAlign w:val="top"/>
          </w:tcPr>
          <w:p w14:paraId="46790841">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5AA9E94D">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573FFF9D">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未按要求每人每项扣1分。</w:t>
            </w:r>
          </w:p>
          <w:p w14:paraId="0E6957F9">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restart"/>
            <w:noWrap w:val="0"/>
            <w:vAlign w:val="top"/>
          </w:tcPr>
          <w:p w14:paraId="3E3E6956">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p w14:paraId="2321E219">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p w14:paraId="40F680B9">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25分</w:t>
            </w:r>
          </w:p>
        </w:tc>
      </w:tr>
      <w:tr w14:paraId="1994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28A8E38A">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2351687B">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60498835">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2、遵时守约，纪律严明。</w:t>
            </w:r>
          </w:p>
        </w:tc>
        <w:tc>
          <w:tcPr>
            <w:tcW w:w="1900" w:type="dxa"/>
            <w:vMerge w:val="continue"/>
            <w:noWrap w:val="0"/>
            <w:vAlign w:val="top"/>
          </w:tcPr>
          <w:p w14:paraId="1E90774A">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630151BC">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771F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421A3E80">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0ACAC7F4">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1CB9C904">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3、工作规范、作风严谨。</w:t>
            </w:r>
          </w:p>
        </w:tc>
        <w:tc>
          <w:tcPr>
            <w:tcW w:w="1900" w:type="dxa"/>
            <w:vMerge w:val="continue"/>
            <w:noWrap w:val="0"/>
            <w:vAlign w:val="top"/>
          </w:tcPr>
          <w:p w14:paraId="793D80A6">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1C859174">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15B0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5192508B">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2531F45A">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0EFB2936">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4、文明礼貌，语言规范，衣冠整洁。</w:t>
            </w:r>
          </w:p>
        </w:tc>
        <w:tc>
          <w:tcPr>
            <w:tcW w:w="1900" w:type="dxa"/>
            <w:vMerge w:val="continue"/>
            <w:noWrap w:val="0"/>
            <w:vAlign w:val="top"/>
          </w:tcPr>
          <w:p w14:paraId="627C49F9">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013D03A4">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48DA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0D441031">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6900E325">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76688142">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5、完成交办工作应及时、主动、不拖沓。</w:t>
            </w:r>
          </w:p>
        </w:tc>
        <w:tc>
          <w:tcPr>
            <w:tcW w:w="1900" w:type="dxa"/>
            <w:vMerge w:val="continue"/>
            <w:noWrap w:val="0"/>
            <w:vAlign w:val="top"/>
          </w:tcPr>
          <w:p w14:paraId="0467D32F">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3AF35D19">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5F81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noWrap w:val="0"/>
            <w:vAlign w:val="top"/>
          </w:tcPr>
          <w:p w14:paraId="3146708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7366BA21">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79C9FDC4">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6B32ABE">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27E4A2AB">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26F1D74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515F2EF1">
            <w:pPr>
              <w:keepNext w:val="0"/>
              <w:keepLines w:val="0"/>
              <w:widowControl/>
              <w:suppressLineNumbers w:val="0"/>
              <w:spacing w:line="360" w:lineRule="auto"/>
              <w:ind w:firstLine="220" w:firstLineChars="100"/>
              <w:jc w:val="both"/>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w:t>
            </w:r>
          </w:p>
        </w:tc>
        <w:tc>
          <w:tcPr>
            <w:tcW w:w="1267" w:type="dxa"/>
            <w:vMerge w:val="restart"/>
            <w:noWrap w:val="0"/>
            <w:vAlign w:val="top"/>
          </w:tcPr>
          <w:p w14:paraId="6A41F09F">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2DC9A28E">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742FC0D4">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0C62B41">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03063C9F">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61EEE992">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1EBBE56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制度健全以及日常管理</w:t>
            </w:r>
          </w:p>
        </w:tc>
        <w:tc>
          <w:tcPr>
            <w:tcW w:w="4517" w:type="dxa"/>
            <w:noWrap w:val="0"/>
            <w:vAlign w:val="top"/>
          </w:tcPr>
          <w:p w14:paraId="0A992936">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1、建立健全各项规章制度、考核标准及要求，且实施到位。</w:t>
            </w:r>
          </w:p>
        </w:tc>
        <w:tc>
          <w:tcPr>
            <w:tcW w:w="1900" w:type="dxa"/>
            <w:vMerge w:val="restart"/>
            <w:noWrap w:val="0"/>
            <w:vAlign w:val="top"/>
          </w:tcPr>
          <w:p w14:paraId="61EFD026">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2868575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14C11AC5">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B3BCB3D">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324A0E5">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236A4589">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未按要求每人每项扣1分。</w:t>
            </w:r>
          </w:p>
          <w:p w14:paraId="37341062">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restart"/>
            <w:noWrap w:val="0"/>
            <w:vAlign w:val="top"/>
          </w:tcPr>
          <w:p w14:paraId="24E18C43">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08F1FA29">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5CF6C1CF">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61EFA34F">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8D5ADA3">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3F00A4B3">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55D4B84">
            <w:pPr>
              <w:keepNext w:val="0"/>
              <w:keepLines w:val="0"/>
              <w:widowControl/>
              <w:suppressLineNumbers w:val="0"/>
              <w:spacing w:line="360" w:lineRule="auto"/>
              <w:jc w:val="both"/>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25分</w:t>
            </w:r>
          </w:p>
        </w:tc>
      </w:tr>
      <w:tr w14:paraId="6325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043C0335">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4D5F48AC">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36D552E0">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2、全面负责所管项目的各项工作，能妥善处理突 发事件，抓好内部管理、业务培训、日常督导检查、工作落实、票据管理、考勤及协调等工作，各项工作日志、记录、报表齐全并及时上报。</w:t>
            </w:r>
          </w:p>
        </w:tc>
        <w:tc>
          <w:tcPr>
            <w:tcW w:w="1900" w:type="dxa"/>
            <w:vMerge w:val="continue"/>
            <w:noWrap w:val="0"/>
            <w:vAlign w:val="top"/>
          </w:tcPr>
          <w:p w14:paraId="54B2DAC2">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0B1B4DFB">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2E66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08FA102E">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4ED8CF93">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7E29F2C2">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3、工作方法妥当，保质保量完成各项任务及交办的临时性任务，保证工作符合规定要求。</w:t>
            </w:r>
          </w:p>
        </w:tc>
        <w:tc>
          <w:tcPr>
            <w:tcW w:w="1900" w:type="dxa"/>
            <w:vMerge w:val="continue"/>
            <w:noWrap w:val="0"/>
            <w:vAlign w:val="top"/>
          </w:tcPr>
          <w:p w14:paraId="21D7A782">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702C0BEB">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4F3C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0D93C090">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0D5910E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298E5D55">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4、每日需对道板、路面、公共门、窗进行巡查，如有问题，进行维护，并做好台账。</w:t>
            </w:r>
          </w:p>
        </w:tc>
        <w:tc>
          <w:tcPr>
            <w:tcW w:w="1900" w:type="dxa"/>
            <w:vMerge w:val="continue"/>
            <w:noWrap w:val="0"/>
            <w:vAlign w:val="top"/>
          </w:tcPr>
          <w:p w14:paraId="71110401">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52BFAC02">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5BC8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73D18D69">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16490DB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1D7E7150">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p w14:paraId="76374AB0">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p w14:paraId="018AB4FE">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p w14:paraId="7A282FF1">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5、检查与维护消防栓(箱)、烟感头、喷淋头、消防水阀、消防标志等消防设备，每月1次检查。</w:t>
            </w:r>
          </w:p>
        </w:tc>
        <w:tc>
          <w:tcPr>
            <w:tcW w:w="1900" w:type="dxa"/>
            <w:noWrap w:val="0"/>
            <w:vAlign w:val="top"/>
          </w:tcPr>
          <w:p w14:paraId="6E8261FC">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未按要求检查与维护消防栓(箱)、烟感头、喷淋头、消防水阀、消防标志等消防设备扣2分，未及时并做好安全台账的扣1分。</w:t>
            </w:r>
          </w:p>
        </w:tc>
        <w:tc>
          <w:tcPr>
            <w:tcW w:w="803" w:type="dxa"/>
            <w:vMerge w:val="continue"/>
            <w:noWrap w:val="0"/>
            <w:vAlign w:val="top"/>
          </w:tcPr>
          <w:p w14:paraId="03353F2B">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2BA6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2BBC97F2">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7DA46392">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35BA0FD3">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6、公共财物齐全、无人为损坏；公共部位的照明，安全指示灯和应急灯具确保完好无损。</w:t>
            </w:r>
          </w:p>
        </w:tc>
        <w:tc>
          <w:tcPr>
            <w:tcW w:w="1900" w:type="dxa"/>
            <w:noWrap w:val="0"/>
            <w:vAlign w:val="top"/>
          </w:tcPr>
          <w:p w14:paraId="4F034CCD">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未按要求每人每项扣1分。</w:t>
            </w:r>
          </w:p>
        </w:tc>
        <w:tc>
          <w:tcPr>
            <w:tcW w:w="803" w:type="dxa"/>
            <w:vMerge w:val="continue"/>
            <w:noWrap w:val="0"/>
            <w:vAlign w:val="top"/>
          </w:tcPr>
          <w:p w14:paraId="520E15EA">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0CF8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4521FCD0">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7C23BBF2">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451A8DE4">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7、对水电和消防器材登记建账，定期进行检查维护并有保养维修记录，确保设备正常运行。</w:t>
            </w:r>
          </w:p>
        </w:tc>
        <w:tc>
          <w:tcPr>
            <w:tcW w:w="1900" w:type="dxa"/>
            <w:noWrap w:val="0"/>
            <w:vAlign w:val="top"/>
          </w:tcPr>
          <w:p w14:paraId="4187652C">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未按要求每人每项扣2分。</w:t>
            </w:r>
          </w:p>
        </w:tc>
        <w:tc>
          <w:tcPr>
            <w:tcW w:w="803" w:type="dxa"/>
            <w:vMerge w:val="continue"/>
            <w:noWrap w:val="0"/>
            <w:vAlign w:val="top"/>
          </w:tcPr>
          <w:p w14:paraId="19961538">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4E3F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4B3FE159">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4C7130D4">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0F35B97E">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8、路灯维护，发现故障应及时与相关部门联系，并做好追踪，直至修复。</w:t>
            </w:r>
          </w:p>
        </w:tc>
        <w:tc>
          <w:tcPr>
            <w:tcW w:w="1900" w:type="dxa"/>
            <w:noWrap w:val="0"/>
            <w:vAlign w:val="top"/>
          </w:tcPr>
          <w:p w14:paraId="5270F1F0">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未按要求每人每项扣1分。</w:t>
            </w:r>
          </w:p>
        </w:tc>
        <w:tc>
          <w:tcPr>
            <w:tcW w:w="803" w:type="dxa"/>
            <w:vMerge w:val="continue"/>
            <w:noWrap w:val="0"/>
            <w:vAlign w:val="top"/>
          </w:tcPr>
          <w:p w14:paraId="5857F46A">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1847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6D0C27A1">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6C8EEB0F">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0ACE3559">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9、核查管理区域内的外来施工，并予以监督：</w:t>
            </w:r>
          </w:p>
          <w:p w14:paraId="72C9F553">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(1)核查外来施工手续是否齐全；</w:t>
            </w:r>
          </w:p>
          <w:p w14:paraId="5A4DC5DC">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(2)监督施工方不得破坏管理区域的设施、环境；如施工需要，需督促施工方及时恢复；</w:t>
            </w:r>
          </w:p>
          <w:p w14:paraId="12788786">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(3)督促施工方做好现场及周边防护工作，并设立警示标志。</w:t>
            </w:r>
          </w:p>
        </w:tc>
        <w:tc>
          <w:tcPr>
            <w:tcW w:w="1900" w:type="dxa"/>
            <w:noWrap w:val="0"/>
            <w:vAlign w:val="top"/>
          </w:tcPr>
          <w:p w14:paraId="3DFB056C">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未按要求核查外来施工手续是否齐全扣1分，未按要求监督施工方不得破坏管理区域的设施、环境的扣2分未按要求督促施工方做好现场及周边防护工作，并设立警示标志扣1分。</w:t>
            </w:r>
          </w:p>
        </w:tc>
        <w:tc>
          <w:tcPr>
            <w:tcW w:w="803" w:type="dxa"/>
            <w:vMerge w:val="continue"/>
            <w:noWrap w:val="0"/>
            <w:vAlign w:val="top"/>
          </w:tcPr>
          <w:p w14:paraId="04455493">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7E89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noWrap w:val="0"/>
            <w:vAlign w:val="top"/>
          </w:tcPr>
          <w:p w14:paraId="7F8D2B2A">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2A3AAC79">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7088DDCE">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2FE850C2">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3841F5AD">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08609F92">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3EF7EDBE">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7D2CE996">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08984E36">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2A1D065D">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val="en-US" w:eastAsia="zh-CN" w:bidi="ar-SA"/>
              </w:rPr>
            </w:pPr>
          </w:p>
          <w:p w14:paraId="6B95D2B3">
            <w:pPr>
              <w:keepNext w:val="0"/>
              <w:keepLines w:val="0"/>
              <w:widowControl/>
              <w:suppressLineNumbers w:val="0"/>
              <w:spacing w:line="360" w:lineRule="auto"/>
              <w:jc w:val="center"/>
              <w:rPr>
                <w:rStyle w:val="9"/>
                <w:rFonts w:hint="eastAsia" w:ascii="仿宋" w:hAnsi="仿宋" w:eastAsia="仿宋" w:cs="仿宋"/>
                <w:b w:val="0"/>
                <w:bCs w:val="0"/>
                <w:color w:val="auto"/>
                <w:kern w:val="2"/>
                <w:sz w:val="22"/>
                <w:szCs w:val="22"/>
                <w:highlight w:val="none"/>
                <w:lang w:bidi="ar-SA"/>
              </w:rPr>
            </w:pPr>
            <w:r>
              <w:rPr>
                <w:rStyle w:val="9"/>
                <w:rFonts w:hint="eastAsia" w:ascii="仿宋" w:hAnsi="仿宋" w:eastAsia="仿宋" w:cs="仿宋"/>
                <w:b w:val="0"/>
                <w:bCs w:val="0"/>
                <w:color w:val="auto"/>
                <w:kern w:val="2"/>
                <w:sz w:val="22"/>
                <w:szCs w:val="22"/>
                <w:highlight w:val="none"/>
                <w:lang w:val="en-US" w:eastAsia="zh-CN" w:bidi="ar-SA"/>
              </w:rPr>
              <w:t>3</w:t>
            </w:r>
          </w:p>
        </w:tc>
        <w:tc>
          <w:tcPr>
            <w:tcW w:w="1267" w:type="dxa"/>
            <w:vMerge w:val="restart"/>
            <w:noWrap w:val="0"/>
            <w:vAlign w:val="top"/>
          </w:tcPr>
          <w:p w14:paraId="5A0A9FC6">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350BF70B">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30A68306">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0080DC56">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05BA8F68">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159387CB">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5F62D182">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0B8FC08C">
            <w:pPr>
              <w:pStyle w:val="10"/>
              <w:spacing w:before="58" w:line="360" w:lineRule="auto"/>
              <w:ind w:left="51"/>
              <w:jc w:val="center"/>
              <w:rPr>
                <w:rStyle w:val="9"/>
                <w:rFonts w:ascii="仿宋" w:hAnsi="仿宋" w:eastAsia="仿宋" w:cs="仿宋"/>
                <w:b w:val="0"/>
                <w:bCs w:val="0"/>
                <w:color w:val="auto"/>
                <w:kern w:val="2"/>
                <w:sz w:val="22"/>
                <w:szCs w:val="22"/>
                <w:highlight w:val="none"/>
              </w:rPr>
            </w:pPr>
          </w:p>
          <w:p w14:paraId="3562D38C">
            <w:pPr>
              <w:pStyle w:val="10"/>
              <w:spacing w:before="58" w:line="360" w:lineRule="auto"/>
              <w:ind w:left="0"/>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rPr>
              <w:t>消防安全和公共秩序</w:t>
            </w:r>
            <w:r>
              <w:rPr>
                <w:rStyle w:val="9"/>
                <w:rFonts w:ascii="仿宋" w:hAnsi="仿宋" w:eastAsia="仿宋" w:cs="仿宋"/>
                <w:b w:val="0"/>
                <w:bCs w:val="0"/>
                <w:color w:val="auto"/>
                <w:sz w:val="22"/>
                <w:szCs w:val="22"/>
                <w:highlight w:val="none"/>
              </w:rPr>
              <w:t>管理</w:t>
            </w:r>
          </w:p>
        </w:tc>
        <w:tc>
          <w:tcPr>
            <w:tcW w:w="4517" w:type="dxa"/>
            <w:noWrap w:val="0"/>
            <w:vAlign w:val="top"/>
          </w:tcPr>
          <w:p w14:paraId="56C85E46">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1、安全、消防制度规范健全，有各类基础档案。工作人员熟悉工作流程，并严格按照工作流程进行操作，熟悉工作环境，清楚工作中的安全事项。对管理区域日常护卫事项能做出正确反应，能使用各类安全、消防设施和各种灭火器材。专业技术人员应有上岗证，凭证上岗，定期进行安全防范学习与培训。</w:t>
            </w:r>
          </w:p>
        </w:tc>
        <w:tc>
          <w:tcPr>
            <w:tcW w:w="1900" w:type="dxa"/>
            <w:noWrap w:val="0"/>
            <w:vAlign w:val="top"/>
          </w:tcPr>
          <w:p w14:paraId="1AA00945">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未按要求每人每项扣1分。</w:t>
            </w:r>
          </w:p>
        </w:tc>
        <w:tc>
          <w:tcPr>
            <w:tcW w:w="803" w:type="dxa"/>
            <w:vMerge w:val="restart"/>
            <w:noWrap w:val="0"/>
            <w:vAlign w:val="top"/>
          </w:tcPr>
          <w:p w14:paraId="7F2728DC">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45DB61CF">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3B40D92A">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3379BAD7">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47D9A8E6">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7BD0EE36">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09A8790B">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558C1172">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2399B212">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5ED935A8">
            <w:pPr>
              <w:keepNext w:val="0"/>
              <w:keepLines w:val="0"/>
              <w:widowControl/>
              <w:suppressLineNumbers w:val="0"/>
              <w:spacing w:line="360" w:lineRule="auto"/>
              <w:jc w:val="left"/>
              <w:rPr>
                <w:rStyle w:val="9"/>
                <w:rFonts w:hint="eastAsia" w:ascii="仿宋" w:hAnsi="仿宋" w:eastAsia="仿宋" w:cs="仿宋"/>
                <w:b w:val="0"/>
                <w:bCs w:val="0"/>
                <w:color w:val="auto"/>
                <w:kern w:val="2"/>
                <w:sz w:val="22"/>
                <w:szCs w:val="22"/>
                <w:highlight w:val="none"/>
                <w:lang w:val="en-US" w:eastAsia="zh-CN" w:bidi="ar-SA"/>
              </w:rPr>
            </w:pPr>
          </w:p>
          <w:p w14:paraId="3020DACD">
            <w:pPr>
              <w:keepNext w:val="0"/>
              <w:keepLines w:val="0"/>
              <w:widowControl/>
              <w:suppressLineNumbers w:val="0"/>
              <w:spacing w:line="360" w:lineRule="auto"/>
              <w:jc w:val="left"/>
              <w:rPr>
                <w:rStyle w:val="9"/>
                <w:rFonts w:hint="default" w:ascii="仿宋" w:hAnsi="仿宋" w:eastAsia="仿宋" w:cs="仿宋"/>
                <w:b w:val="0"/>
                <w:bCs w:val="0"/>
                <w:color w:val="auto"/>
                <w:kern w:val="2"/>
                <w:sz w:val="22"/>
                <w:szCs w:val="22"/>
                <w:highlight w:val="none"/>
                <w:lang w:bidi="ar-SA"/>
              </w:rPr>
            </w:pPr>
            <w:r>
              <w:rPr>
                <w:rStyle w:val="9"/>
                <w:rFonts w:hint="eastAsia" w:ascii="仿宋" w:hAnsi="仿宋" w:eastAsia="仿宋" w:cs="仿宋"/>
                <w:b w:val="0"/>
                <w:bCs w:val="0"/>
                <w:color w:val="auto"/>
                <w:kern w:val="2"/>
                <w:sz w:val="22"/>
                <w:szCs w:val="22"/>
                <w:highlight w:val="none"/>
                <w:lang w:val="en-US" w:eastAsia="zh-CN" w:bidi="ar-SA"/>
              </w:rPr>
              <w:t>25分</w:t>
            </w:r>
          </w:p>
        </w:tc>
      </w:tr>
      <w:tr w14:paraId="70CA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11D76DD7">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10BA630D">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7D580777">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2、门岗值班：制定值班制度，门岗24小时有人值班看守，对进出车辆进行管理和疏导，保持出入口畅通，对外来陌生车辆要盘查并做好登记与台账。及时处理突发情况。做好报纸、书刊、杂志的分发工作，当日报纸、杂志未按时递到，应及时询问，并及时告知办公室。</w:t>
            </w:r>
          </w:p>
        </w:tc>
        <w:tc>
          <w:tcPr>
            <w:tcW w:w="1900" w:type="dxa"/>
            <w:noWrap w:val="0"/>
            <w:vAlign w:val="top"/>
          </w:tcPr>
          <w:p w14:paraId="07A404AB">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p w14:paraId="47798217">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lang w:bidi="ar-SA"/>
              </w:rPr>
              <w:t>未按要求每人每项扣1分，未能及时处理突发情况的扣3分。</w:t>
            </w:r>
          </w:p>
          <w:p w14:paraId="27EB8E09">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803" w:type="dxa"/>
            <w:vMerge w:val="continue"/>
            <w:noWrap w:val="0"/>
            <w:vAlign w:val="top"/>
          </w:tcPr>
          <w:p w14:paraId="76989363">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4998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2" w:hRule="atLeast"/>
        </w:trPr>
        <w:tc>
          <w:tcPr>
            <w:tcW w:w="712" w:type="dxa"/>
            <w:vMerge w:val="continue"/>
            <w:noWrap w:val="0"/>
            <w:vAlign w:val="top"/>
          </w:tcPr>
          <w:p w14:paraId="10B67FC3">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c>
          <w:tcPr>
            <w:tcW w:w="1267" w:type="dxa"/>
            <w:vMerge w:val="continue"/>
            <w:noWrap w:val="0"/>
            <w:vAlign w:val="top"/>
          </w:tcPr>
          <w:p w14:paraId="413E4FEE">
            <w:pPr>
              <w:keepNext w:val="0"/>
              <w:keepLines w:val="0"/>
              <w:widowControl/>
              <w:suppressLineNumbers w:val="0"/>
              <w:spacing w:line="360" w:lineRule="auto"/>
              <w:jc w:val="center"/>
              <w:rPr>
                <w:rStyle w:val="9"/>
                <w:rFonts w:ascii="仿宋" w:hAnsi="仿宋" w:eastAsia="仿宋" w:cs="仿宋"/>
                <w:b w:val="0"/>
                <w:bCs w:val="0"/>
                <w:color w:val="auto"/>
                <w:kern w:val="2"/>
                <w:sz w:val="22"/>
                <w:szCs w:val="22"/>
                <w:highlight w:val="none"/>
                <w:lang w:bidi="ar-SA"/>
              </w:rPr>
            </w:pPr>
          </w:p>
        </w:tc>
        <w:tc>
          <w:tcPr>
            <w:tcW w:w="4517" w:type="dxa"/>
            <w:noWrap w:val="0"/>
            <w:vAlign w:val="top"/>
          </w:tcPr>
          <w:p w14:paraId="64320931">
            <w:pPr>
              <w:pStyle w:val="10"/>
              <w:spacing w:before="33" w:line="360" w:lineRule="auto"/>
              <w:ind w:left="0" w:right="136" w:firstLine="0"/>
              <w:jc w:val="left"/>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rPr>
              <w:t>3、区域巡逻：(1)按安保要求，不间断巡视，重点部位、重点时间以及特殊情况加强巡逻，协助公安机关做好安全防范工作，并有巡逻记录台账。(2)对管理区域道路进行巡视，定期巡视消防状况。(3)管理区域内禁止堆放易燃、易爆品。(4)在非工作日及夜间加强管理区域内、外周边的巡视，消除安全隐患，遇意外情况及时反馈给 管理人员。(5)夜间严禁开无人灯。(6)及时</w:t>
            </w:r>
            <w:r>
              <w:rPr>
                <w:rStyle w:val="9"/>
                <w:rFonts w:ascii="仿宋" w:hAnsi="仿宋" w:eastAsia="仿宋" w:cs="仿宋"/>
                <w:b w:val="0"/>
                <w:bCs w:val="0"/>
                <w:color w:val="auto"/>
                <w:sz w:val="22"/>
                <w:szCs w:val="22"/>
                <w:highlight w:val="none"/>
              </w:rPr>
              <w:t>纠正他人不按公司规章制度执行的行为，记入值 班记录上并及时将信息反馈给管理人员。(7)制  定车辆管理制度，管理区域内设有明显的交通标志，维持交通秩序，外来机动车、非机动车按指定停车场有序停放，严禁非机动车及私人汽车在非指定位置停放，对违章停车者及时纠正，发现有偷盗车辆破坏交通设施等现象及时制止。</w:t>
            </w:r>
          </w:p>
        </w:tc>
        <w:tc>
          <w:tcPr>
            <w:tcW w:w="1900" w:type="dxa"/>
            <w:noWrap w:val="0"/>
            <w:vAlign w:val="top"/>
          </w:tcPr>
          <w:p w14:paraId="7ABB8168">
            <w:pPr>
              <w:pStyle w:val="10"/>
              <w:spacing w:before="33" w:line="360" w:lineRule="auto"/>
              <w:ind w:left="0" w:right="136" w:firstLine="0"/>
              <w:jc w:val="center"/>
              <w:rPr>
                <w:rStyle w:val="9"/>
                <w:rFonts w:ascii="仿宋" w:hAnsi="仿宋" w:eastAsia="仿宋" w:cs="仿宋"/>
                <w:b w:val="0"/>
                <w:bCs w:val="0"/>
                <w:color w:val="auto"/>
                <w:kern w:val="2"/>
                <w:sz w:val="22"/>
                <w:szCs w:val="22"/>
                <w:highlight w:val="none"/>
                <w:lang w:bidi="ar-SA"/>
              </w:rPr>
            </w:pPr>
            <w:r>
              <w:rPr>
                <w:rStyle w:val="9"/>
                <w:rFonts w:ascii="仿宋" w:hAnsi="仿宋" w:eastAsia="仿宋" w:cs="仿宋"/>
                <w:b w:val="0"/>
                <w:bCs w:val="0"/>
                <w:color w:val="auto"/>
                <w:kern w:val="2"/>
                <w:sz w:val="22"/>
                <w:szCs w:val="22"/>
                <w:highlight w:val="none"/>
              </w:rPr>
              <w:t>未按要求做的每人每次扣1分，未能及时阻 止偷盗车辆破坏交通设施等现象的扣2分， 未能及时处理突发情况的扣3分。</w:t>
            </w:r>
          </w:p>
        </w:tc>
        <w:tc>
          <w:tcPr>
            <w:tcW w:w="803" w:type="dxa"/>
            <w:vMerge w:val="continue"/>
            <w:noWrap w:val="0"/>
            <w:vAlign w:val="top"/>
          </w:tcPr>
          <w:p w14:paraId="55BFF799">
            <w:pPr>
              <w:keepNext w:val="0"/>
              <w:keepLines w:val="0"/>
              <w:widowControl/>
              <w:suppressLineNumbers w:val="0"/>
              <w:spacing w:line="360" w:lineRule="auto"/>
              <w:jc w:val="left"/>
              <w:rPr>
                <w:rStyle w:val="9"/>
                <w:rFonts w:ascii="仿宋" w:hAnsi="仿宋" w:eastAsia="仿宋" w:cs="仿宋"/>
                <w:b w:val="0"/>
                <w:bCs w:val="0"/>
                <w:color w:val="auto"/>
                <w:kern w:val="2"/>
                <w:sz w:val="22"/>
                <w:szCs w:val="22"/>
                <w:highlight w:val="none"/>
                <w:lang w:bidi="ar-SA"/>
              </w:rPr>
            </w:pPr>
          </w:p>
        </w:tc>
      </w:tr>
      <w:tr w14:paraId="1F40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noWrap w:val="0"/>
            <w:vAlign w:val="top"/>
          </w:tcPr>
          <w:p w14:paraId="19403881">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4EAA6BD2">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5BD966C8">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0F19FEAB">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7D8F5232">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692024A4">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55442517">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467C0CA6">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70E4CC0B">
            <w:pPr>
              <w:keepNext w:val="0"/>
              <w:keepLines w:val="0"/>
              <w:widowControl/>
              <w:suppressLineNumbers w:val="0"/>
              <w:spacing w:line="360" w:lineRule="auto"/>
              <w:ind w:firstLine="221" w:firstLineChars="100"/>
              <w:jc w:val="center"/>
              <w:rPr>
                <w:rStyle w:val="9"/>
                <w:rFonts w:ascii="仿宋" w:hAnsi="仿宋" w:eastAsia="仿宋" w:cs="仿宋"/>
                <w:color w:val="auto"/>
                <w:kern w:val="2"/>
                <w:sz w:val="22"/>
                <w:szCs w:val="22"/>
                <w:highlight w:val="none"/>
                <w:lang w:bidi="ar-SA"/>
              </w:rPr>
            </w:pPr>
          </w:p>
          <w:p w14:paraId="1BB419C6">
            <w:pPr>
              <w:keepNext w:val="0"/>
              <w:keepLines w:val="0"/>
              <w:widowControl/>
              <w:suppressLineNumbers w:val="0"/>
              <w:spacing w:line="360" w:lineRule="auto"/>
              <w:ind w:firstLine="0" w:firstLineChars="0"/>
              <w:jc w:val="center"/>
              <w:rPr>
                <w:rFonts w:hint="eastAsia" w:ascii="*KSWBSXIFDS0_16_0" w:hAnsi="*KSWBSXIFDS0_16_0" w:eastAsia="宋体" w:cs="*KSWBSXIFDS0_16_0"/>
                <w:color w:val="auto"/>
                <w:kern w:val="0"/>
                <w:sz w:val="16"/>
                <w:szCs w:val="16"/>
                <w:highlight w:val="none"/>
                <w:vertAlign w:val="baseline"/>
                <w:lang w:val="en-US" w:eastAsia="zh-CN" w:bidi="ar"/>
              </w:rPr>
            </w:pPr>
            <w:r>
              <w:rPr>
                <w:rStyle w:val="9"/>
                <w:rFonts w:hint="eastAsia" w:ascii="仿宋" w:hAnsi="仿宋" w:eastAsia="仿宋" w:cs="仿宋"/>
                <w:b w:val="0"/>
                <w:bCs w:val="0"/>
                <w:color w:val="auto"/>
                <w:kern w:val="2"/>
                <w:sz w:val="22"/>
                <w:szCs w:val="22"/>
                <w:highlight w:val="none"/>
                <w:lang w:eastAsia="zh-CN" w:bidi="ar-SA"/>
              </w:rPr>
              <w:t>4</w:t>
            </w:r>
          </w:p>
        </w:tc>
        <w:tc>
          <w:tcPr>
            <w:tcW w:w="1267" w:type="dxa"/>
            <w:vMerge w:val="restart"/>
            <w:noWrap w:val="0"/>
            <w:vAlign w:val="top"/>
          </w:tcPr>
          <w:p w14:paraId="73F15777">
            <w:pPr>
              <w:pStyle w:val="10"/>
              <w:spacing w:before="33" w:line="360" w:lineRule="auto"/>
              <w:ind w:left="74" w:right="136" w:firstLine="108"/>
              <w:jc w:val="center"/>
              <w:rPr>
                <w:rFonts w:hint="default" w:ascii="*KSWBSXIFDS0_16_0" w:hAnsi="*KSWBSXIFDS0_16_0" w:eastAsia="*KSWBSXIFDS0_16_0" w:cs="*KSWBSXIFDS0_16_0"/>
                <w:color w:val="auto"/>
                <w:kern w:val="0"/>
                <w:sz w:val="16"/>
                <w:szCs w:val="16"/>
                <w:highlight w:val="none"/>
                <w:vertAlign w:val="baseline"/>
                <w:lang w:val="en-US" w:eastAsia="zh-CN" w:bidi="ar"/>
              </w:rPr>
            </w:pPr>
          </w:p>
          <w:p w14:paraId="63CE7F93">
            <w:pPr>
              <w:pStyle w:val="10"/>
              <w:spacing w:before="33" w:line="360" w:lineRule="auto"/>
              <w:ind w:left="74" w:right="136" w:firstLine="108"/>
              <w:jc w:val="center"/>
              <w:rPr>
                <w:rFonts w:hint="default"/>
                <w:color w:val="auto"/>
                <w:kern w:val="2"/>
                <w:sz w:val="20"/>
                <w:szCs w:val="21"/>
                <w:highlight w:val="none"/>
                <w:lang w:val="en-US" w:eastAsia="zh-CN" w:bidi="ar-SA"/>
              </w:rPr>
            </w:pPr>
          </w:p>
          <w:p w14:paraId="2324450E">
            <w:pPr>
              <w:pStyle w:val="10"/>
              <w:spacing w:before="33" w:line="360" w:lineRule="auto"/>
              <w:ind w:left="74" w:right="136" w:firstLine="108"/>
              <w:jc w:val="center"/>
              <w:rPr>
                <w:rFonts w:hint="default"/>
                <w:color w:val="auto"/>
                <w:sz w:val="16"/>
                <w:szCs w:val="16"/>
                <w:highlight w:val="none"/>
                <w:lang w:val="en-US" w:eastAsia="zh-CN"/>
              </w:rPr>
            </w:pPr>
          </w:p>
          <w:p w14:paraId="4483B91F">
            <w:pPr>
              <w:pStyle w:val="10"/>
              <w:spacing w:before="33" w:line="360" w:lineRule="auto"/>
              <w:ind w:left="74" w:right="136" w:firstLine="108"/>
              <w:jc w:val="center"/>
              <w:rPr>
                <w:rFonts w:hint="default"/>
                <w:color w:val="auto"/>
                <w:sz w:val="16"/>
                <w:szCs w:val="16"/>
                <w:highlight w:val="none"/>
                <w:lang w:val="en-US" w:eastAsia="zh-CN"/>
              </w:rPr>
            </w:pPr>
          </w:p>
          <w:p w14:paraId="78BD0A9D">
            <w:pPr>
              <w:pStyle w:val="10"/>
              <w:spacing w:before="33" w:line="360" w:lineRule="auto"/>
              <w:ind w:left="74" w:right="136" w:firstLine="108"/>
              <w:jc w:val="center"/>
              <w:rPr>
                <w:rFonts w:hint="default"/>
                <w:color w:val="auto"/>
                <w:sz w:val="16"/>
                <w:szCs w:val="16"/>
                <w:highlight w:val="none"/>
                <w:lang w:val="en-US" w:eastAsia="zh-CN"/>
              </w:rPr>
            </w:pPr>
          </w:p>
          <w:p w14:paraId="775616AA">
            <w:pPr>
              <w:pStyle w:val="10"/>
              <w:spacing w:before="33" w:line="360" w:lineRule="auto"/>
              <w:ind w:left="74" w:right="136" w:firstLine="108"/>
              <w:jc w:val="center"/>
              <w:rPr>
                <w:rFonts w:hint="default"/>
                <w:color w:val="auto"/>
                <w:sz w:val="16"/>
                <w:szCs w:val="16"/>
                <w:highlight w:val="none"/>
                <w:lang w:val="en-US" w:eastAsia="zh-CN"/>
              </w:rPr>
            </w:pPr>
          </w:p>
          <w:p w14:paraId="3B806CBD">
            <w:pPr>
              <w:pStyle w:val="10"/>
              <w:spacing w:before="33" w:line="360" w:lineRule="auto"/>
              <w:ind w:left="74" w:right="136" w:firstLine="108"/>
              <w:jc w:val="center"/>
              <w:rPr>
                <w:rFonts w:hint="default"/>
                <w:color w:val="auto"/>
                <w:sz w:val="16"/>
                <w:szCs w:val="16"/>
                <w:highlight w:val="none"/>
                <w:lang w:val="en-US" w:eastAsia="zh-CN"/>
              </w:rPr>
            </w:pPr>
          </w:p>
          <w:p w14:paraId="7AE6C5E6">
            <w:pPr>
              <w:pStyle w:val="10"/>
              <w:spacing w:before="33" w:line="360" w:lineRule="auto"/>
              <w:ind w:left="74" w:right="136" w:firstLine="108"/>
              <w:jc w:val="center"/>
              <w:rPr>
                <w:rFonts w:hint="default"/>
                <w:color w:val="auto"/>
                <w:sz w:val="16"/>
                <w:szCs w:val="16"/>
                <w:highlight w:val="none"/>
                <w:lang w:val="en-US" w:eastAsia="zh-CN"/>
              </w:rPr>
            </w:pPr>
          </w:p>
          <w:p w14:paraId="375EEDE4">
            <w:pPr>
              <w:pStyle w:val="10"/>
              <w:spacing w:before="33" w:line="360" w:lineRule="auto"/>
              <w:ind w:left="74" w:right="136" w:firstLine="108"/>
              <w:jc w:val="center"/>
              <w:rPr>
                <w:rFonts w:hint="default"/>
                <w:color w:val="auto"/>
                <w:sz w:val="16"/>
                <w:szCs w:val="16"/>
                <w:highlight w:val="none"/>
                <w:lang w:val="en-US" w:eastAsia="zh-CN"/>
              </w:rPr>
            </w:pPr>
          </w:p>
          <w:p w14:paraId="165D81B2">
            <w:pPr>
              <w:pStyle w:val="10"/>
              <w:spacing w:before="33" w:line="360" w:lineRule="auto"/>
              <w:ind w:left="74" w:right="136" w:firstLine="108"/>
              <w:jc w:val="center"/>
              <w:rPr>
                <w:rFonts w:hint="default"/>
                <w:color w:val="auto"/>
                <w:sz w:val="16"/>
                <w:szCs w:val="16"/>
                <w:highlight w:val="none"/>
                <w:lang w:val="en-US" w:eastAsia="zh-CN"/>
              </w:rPr>
            </w:pPr>
          </w:p>
          <w:p w14:paraId="61E43E22">
            <w:pPr>
              <w:pStyle w:val="10"/>
              <w:spacing w:before="33" w:line="360" w:lineRule="auto"/>
              <w:ind w:left="0" w:right="136" w:firstLine="0"/>
              <w:jc w:val="center"/>
              <w:rPr>
                <w:rFonts w:hint="default"/>
                <w:color w:val="auto"/>
                <w:sz w:val="16"/>
                <w:szCs w:val="16"/>
                <w:highlight w:val="none"/>
                <w:lang w:val="en-US" w:eastAsia="zh-CN"/>
              </w:rPr>
            </w:pPr>
            <w:r>
              <w:rPr>
                <w:rStyle w:val="9"/>
                <w:rFonts w:ascii="仿宋" w:hAnsi="仿宋" w:eastAsia="仿宋" w:cs="仿宋"/>
                <w:b w:val="0"/>
                <w:bCs w:val="0"/>
                <w:color w:val="auto"/>
                <w:sz w:val="22"/>
                <w:szCs w:val="22"/>
                <w:highlight w:val="none"/>
              </w:rPr>
              <w:t>公共环境管理</w:t>
            </w:r>
          </w:p>
        </w:tc>
        <w:tc>
          <w:tcPr>
            <w:tcW w:w="4517" w:type="dxa"/>
            <w:noWrap w:val="0"/>
            <w:vAlign w:val="top"/>
          </w:tcPr>
          <w:p w14:paraId="5361AD06">
            <w:pPr>
              <w:pStyle w:val="10"/>
              <w:spacing w:before="33" w:line="360" w:lineRule="auto"/>
              <w:ind w:left="0" w:right="136" w:firstLine="0"/>
              <w:jc w:val="left"/>
              <w:rPr>
                <w:rFonts w:hint="default" w:ascii="*KSWBSXIFDS0_16_0" w:hAnsi="*KSWBSXIFDS0_16_0" w:eastAsia="*KSWBSXIFDS0_16_0" w:cs="*KSWBSXIFDS0_16_0"/>
                <w:color w:val="auto"/>
                <w:kern w:val="0"/>
                <w:sz w:val="16"/>
                <w:szCs w:val="16"/>
                <w:highlight w:val="none"/>
                <w:vertAlign w:val="baseline"/>
                <w:lang w:val="en-US" w:eastAsia="zh-CN" w:bidi="ar"/>
              </w:rPr>
            </w:pPr>
            <w:r>
              <w:rPr>
                <w:rStyle w:val="9"/>
                <w:rFonts w:ascii="仿宋" w:hAnsi="仿宋" w:eastAsia="仿宋" w:cs="仿宋"/>
                <w:b w:val="0"/>
                <w:bCs w:val="0"/>
                <w:color w:val="auto"/>
                <w:sz w:val="22"/>
                <w:szCs w:val="22"/>
                <w:highlight w:val="none"/>
              </w:rPr>
              <w:t>1、垃圾及杂物的收集：每天及时清理垃圾及杂物，并将其收集运送至管理区域指定垃圾堆放点，并设立明显标志。每天收集1次，将收集的垃圾运送至管理区域指定堆放点做到日产日清。</w:t>
            </w:r>
          </w:p>
        </w:tc>
        <w:tc>
          <w:tcPr>
            <w:tcW w:w="1900" w:type="dxa"/>
            <w:noWrap w:val="0"/>
            <w:vAlign w:val="top"/>
          </w:tcPr>
          <w:p w14:paraId="19B2615B">
            <w:pPr>
              <w:pStyle w:val="10"/>
              <w:spacing w:before="33" w:line="360" w:lineRule="auto"/>
              <w:ind w:left="0" w:right="136" w:firstLine="0"/>
              <w:jc w:val="center"/>
              <w:rPr>
                <w:rFonts w:hint="default" w:ascii="*KSWBSXIFDS0_16_0" w:hAnsi="*KSWBSXIFDS0_16_0" w:eastAsia="*KSWBSXIFDS0_16_0" w:cs="*KSWBSXIFDS0_16_0"/>
                <w:color w:val="auto"/>
                <w:kern w:val="0"/>
                <w:sz w:val="16"/>
                <w:szCs w:val="16"/>
                <w:highlight w:val="none"/>
                <w:vertAlign w:val="baseline"/>
                <w:lang w:val="en-US" w:eastAsia="zh-CN" w:bidi="ar"/>
              </w:rPr>
            </w:pPr>
            <w:r>
              <w:rPr>
                <w:rStyle w:val="9"/>
                <w:rFonts w:ascii="仿宋" w:hAnsi="仿宋" w:eastAsia="仿宋" w:cs="仿宋"/>
                <w:b w:val="0"/>
                <w:bCs w:val="0"/>
                <w:color w:val="auto"/>
                <w:sz w:val="22"/>
                <w:szCs w:val="22"/>
                <w:highlight w:val="none"/>
              </w:rPr>
              <w:t>未按要求每天收集1次，将收集的垃圾运送至管理区域指定堆放点扣2分。</w:t>
            </w:r>
          </w:p>
        </w:tc>
        <w:tc>
          <w:tcPr>
            <w:tcW w:w="803" w:type="dxa"/>
            <w:vMerge w:val="restart"/>
            <w:noWrap w:val="0"/>
            <w:vAlign w:val="top"/>
          </w:tcPr>
          <w:p w14:paraId="2D6CA8A5">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1CE253EB">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2B157DD9">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78F34283">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1377F9D0">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469DCB58">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69066632">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646E126B">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716E145D">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0E4A7E0B">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39019998">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5F958ACF">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6CD100A5">
            <w:pPr>
              <w:keepNext w:val="0"/>
              <w:keepLines w:val="0"/>
              <w:widowControl/>
              <w:suppressLineNumbers w:val="0"/>
              <w:spacing w:line="360" w:lineRule="auto"/>
              <w:jc w:val="left"/>
              <w:rPr>
                <w:rStyle w:val="9"/>
                <w:rFonts w:ascii="仿宋" w:hAnsi="仿宋" w:eastAsia="仿宋" w:cs="仿宋"/>
                <w:color w:val="auto"/>
                <w:sz w:val="22"/>
                <w:szCs w:val="22"/>
                <w:highlight w:val="none"/>
                <w:lang w:bidi="ar-SA"/>
              </w:rPr>
            </w:pPr>
          </w:p>
          <w:p w14:paraId="797D52EE">
            <w:pPr>
              <w:keepNext w:val="0"/>
              <w:keepLines w:val="0"/>
              <w:widowControl/>
              <w:suppressLineNumbers w:val="0"/>
              <w:spacing w:line="360" w:lineRule="auto"/>
              <w:jc w:val="left"/>
              <w:rPr>
                <w:rFonts w:hint="default" w:ascii="*KSWBSXIFDS0_16_0" w:hAnsi="*KSWBSXIFDS0_16_0" w:eastAsia="*KSWBSXIFDS0_16_0" w:cs="*KSWBSXIFDS0_16_0"/>
                <w:color w:val="auto"/>
                <w:kern w:val="0"/>
                <w:sz w:val="16"/>
                <w:szCs w:val="16"/>
                <w:highlight w:val="none"/>
                <w:vertAlign w:val="baseline"/>
                <w:lang w:val="en-US" w:eastAsia="zh-CN" w:bidi="ar"/>
              </w:rPr>
            </w:pPr>
            <w:r>
              <w:rPr>
                <w:rStyle w:val="9"/>
                <w:rFonts w:ascii="仿宋" w:hAnsi="仿宋" w:eastAsia="仿宋" w:cs="仿宋"/>
                <w:b w:val="0"/>
                <w:bCs w:val="0"/>
                <w:color w:val="auto"/>
                <w:sz w:val="22"/>
                <w:szCs w:val="22"/>
                <w:highlight w:val="none"/>
                <w:lang w:bidi="ar-SA"/>
              </w:rPr>
              <w:t>25分</w:t>
            </w:r>
          </w:p>
        </w:tc>
      </w:tr>
      <w:tr w14:paraId="04FC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noWrap w:val="0"/>
            <w:vAlign w:val="top"/>
          </w:tcPr>
          <w:p w14:paraId="406325A5">
            <w:pPr>
              <w:pStyle w:val="10"/>
              <w:spacing w:before="33" w:line="360" w:lineRule="auto"/>
              <w:ind w:left="74" w:right="136" w:firstLine="108"/>
              <w:rPr>
                <w:rStyle w:val="9"/>
                <w:rFonts w:ascii="仿宋" w:hAnsi="仿宋" w:eastAsia="仿宋" w:cs="仿宋"/>
                <w:color w:val="auto"/>
                <w:sz w:val="22"/>
                <w:szCs w:val="22"/>
                <w:highlight w:val="none"/>
              </w:rPr>
            </w:pPr>
          </w:p>
        </w:tc>
        <w:tc>
          <w:tcPr>
            <w:tcW w:w="1267" w:type="dxa"/>
            <w:vMerge w:val="continue"/>
            <w:noWrap w:val="0"/>
            <w:vAlign w:val="top"/>
          </w:tcPr>
          <w:p w14:paraId="34D31FD3">
            <w:pPr>
              <w:pStyle w:val="10"/>
              <w:spacing w:before="33" w:line="360" w:lineRule="auto"/>
              <w:ind w:left="74" w:right="136" w:firstLine="108"/>
              <w:jc w:val="center"/>
              <w:rPr>
                <w:rStyle w:val="9"/>
                <w:rFonts w:ascii="仿宋" w:hAnsi="仿宋" w:eastAsia="仿宋" w:cs="仿宋"/>
                <w:color w:val="auto"/>
                <w:sz w:val="22"/>
                <w:szCs w:val="22"/>
                <w:highlight w:val="none"/>
              </w:rPr>
            </w:pPr>
          </w:p>
        </w:tc>
        <w:tc>
          <w:tcPr>
            <w:tcW w:w="4517" w:type="dxa"/>
            <w:noWrap w:val="0"/>
            <w:vAlign w:val="top"/>
          </w:tcPr>
          <w:p w14:paraId="0D7659AC">
            <w:pPr>
              <w:pStyle w:val="10"/>
              <w:spacing w:before="33" w:line="360" w:lineRule="auto"/>
              <w:ind w:left="0" w:right="136" w:firstLine="0"/>
              <w:jc w:val="left"/>
              <w:rPr>
                <w:rStyle w:val="9"/>
                <w:rFonts w:ascii="仿宋" w:hAnsi="仿宋" w:eastAsia="仿宋" w:cs="仿宋"/>
                <w:b w:val="0"/>
                <w:bCs w:val="0"/>
                <w:color w:val="auto"/>
                <w:sz w:val="22"/>
                <w:szCs w:val="22"/>
                <w:highlight w:val="none"/>
              </w:rPr>
            </w:pPr>
            <w:r>
              <w:rPr>
                <w:rStyle w:val="9"/>
                <w:rFonts w:ascii="仿宋" w:hAnsi="仿宋" w:eastAsia="仿宋" w:cs="仿宋"/>
                <w:b w:val="0"/>
                <w:bCs w:val="0"/>
                <w:color w:val="auto"/>
                <w:sz w:val="22"/>
                <w:szCs w:val="22"/>
                <w:highlight w:val="none"/>
              </w:rPr>
              <w:t>2、做好环境卫生工作，保持公共区域的清洁卫生：</w:t>
            </w:r>
          </w:p>
          <w:p w14:paraId="1CBE1BD8">
            <w:pPr>
              <w:pStyle w:val="10"/>
              <w:spacing w:before="33" w:line="360" w:lineRule="auto"/>
              <w:ind w:left="0" w:right="136" w:firstLine="0"/>
              <w:jc w:val="left"/>
              <w:rPr>
                <w:rStyle w:val="9"/>
                <w:rFonts w:ascii="仿宋" w:hAnsi="仿宋" w:eastAsia="仿宋" w:cs="仿宋"/>
                <w:b w:val="0"/>
                <w:bCs w:val="0"/>
                <w:color w:val="auto"/>
                <w:sz w:val="22"/>
                <w:szCs w:val="22"/>
                <w:highlight w:val="none"/>
              </w:rPr>
            </w:pPr>
            <w:r>
              <w:rPr>
                <w:rStyle w:val="9"/>
                <w:rFonts w:ascii="仿宋" w:hAnsi="仿宋" w:eastAsia="仿宋" w:cs="仿宋"/>
                <w:b w:val="0"/>
                <w:bCs w:val="0"/>
                <w:color w:val="auto"/>
                <w:sz w:val="22"/>
                <w:szCs w:val="22"/>
                <w:highlight w:val="none"/>
              </w:rPr>
              <w:t>(1)杂物收集与处理：每天收集杂物1次，将收集的杂物运送至管理区域指定堆放做到日产日清。(2)通道、楼梯台阶与电梯轿厢：每天保洁1次，保洁后无明显垃圾与积灰，楼道内无杂物堆放，楼道内无乱贴广告。(3)楼梯栏杆、开关盒、表箱盖等：每周擦抹1次，保洁后无积尘。(4)门、窗等玻璃：无明显蜘蛛网与污迹。(5)天花板、公共灯具：每半年除尘1次、保洁后无明显蜘蛛网与积尘。(6)消火栓、信报箱：每月保洁1次，保洁后无灰尘污迹。(7)保持会议室内的地面、桌椅、主席台、墙面、门、窗台无污迹、无灰尘。(8)卫生间内应无异味、无积水、无污垢、无卫 生死角。定时保洁。(9)定期灭杀蚊子、苍蝇、老鼠等害虫，垃圾桶、卫生间要经常消毒，做到无滋生源。</w:t>
            </w:r>
          </w:p>
        </w:tc>
        <w:tc>
          <w:tcPr>
            <w:tcW w:w="1900" w:type="dxa"/>
            <w:noWrap w:val="0"/>
            <w:vAlign w:val="top"/>
          </w:tcPr>
          <w:p w14:paraId="670FA770">
            <w:pPr>
              <w:pStyle w:val="10"/>
              <w:spacing w:before="33" w:line="360" w:lineRule="auto"/>
              <w:ind w:left="0" w:right="136" w:firstLine="0"/>
              <w:jc w:val="center"/>
              <w:rPr>
                <w:rStyle w:val="9"/>
                <w:rFonts w:ascii="仿宋" w:hAnsi="仿宋" w:eastAsia="仿宋" w:cs="仿宋"/>
                <w:b w:val="0"/>
                <w:bCs w:val="0"/>
                <w:color w:val="auto"/>
                <w:spacing w:val="-4"/>
                <w:sz w:val="22"/>
                <w:szCs w:val="22"/>
                <w:highlight w:val="none"/>
              </w:rPr>
            </w:pPr>
          </w:p>
          <w:p w14:paraId="0A2E349F">
            <w:pPr>
              <w:pStyle w:val="10"/>
              <w:spacing w:before="33" w:line="360" w:lineRule="auto"/>
              <w:ind w:left="0" w:right="136" w:firstLine="0"/>
              <w:jc w:val="center"/>
              <w:rPr>
                <w:rStyle w:val="9"/>
                <w:rFonts w:ascii="仿宋" w:hAnsi="仿宋" w:eastAsia="仿宋" w:cs="仿宋"/>
                <w:b w:val="0"/>
                <w:bCs w:val="0"/>
                <w:color w:val="auto"/>
                <w:spacing w:val="-4"/>
                <w:sz w:val="22"/>
                <w:szCs w:val="22"/>
                <w:highlight w:val="none"/>
              </w:rPr>
            </w:pPr>
          </w:p>
          <w:p w14:paraId="4DFCAFEE">
            <w:pPr>
              <w:pStyle w:val="10"/>
              <w:spacing w:before="33" w:line="360" w:lineRule="auto"/>
              <w:ind w:left="0" w:right="136" w:firstLine="0"/>
              <w:jc w:val="center"/>
              <w:rPr>
                <w:rStyle w:val="9"/>
                <w:rFonts w:ascii="仿宋" w:hAnsi="仿宋" w:eastAsia="仿宋" w:cs="仿宋"/>
                <w:color w:val="auto"/>
                <w:sz w:val="22"/>
                <w:szCs w:val="22"/>
                <w:highlight w:val="none"/>
              </w:rPr>
            </w:pPr>
            <w:r>
              <w:rPr>
                <w:rStyle w:val="9"/>
                <w:rFonts w:ascii="仿宋" w:hAnsi="仿宋" w:eastAsia="仿宋" w:cs="仿宋"/>
                <w:b w:val="0"/>
                <w:bCs w:val="0"/>
                <w:color w:val="auto"/>
                <w:spacing w:val="-4"/>
                <w:sz w:val="22"/>
                <w:szCs w:val="22"/>
                <w:highlight w:val="none"/>
              </w:rPr>
              <w:t>每项未按要求保洁，每</w:t>
            </w:r>
            <w:r>
              <w:rPr>
                <w:rStyle w:val="9"/>
                <w:rFonts w:ascii="仿宋" w:hAnsi="仿宋" w:eastAsia="仿宋" w:cs="仿宋"/>
                <w:b w:val="0"/>
                <w:bCs w:val="0"/>
                <w:color w:val="auto"/>
                <w:spacing w:val="-1"/>
                <w:sz w:val="22"/>
                <w:szCs w:val="22"/>
                <w:highlight w:val="none"/>
              </w:rPr>
              <w:t>人每次扣1分。</w:t>
            </w:r>
          </w:p>
        </w:tc>
        <w:tc>
          <w:tcPr>
            <w:tcW w:w="803" w:type="dxa"/>
            <w:vMerge w:val="continue"/>
            <w:noWrap w:val="0"/>
            <w:vAlign w:val="top"/>
          </w:tcPr>
          <w:p w14:paraId="31F4FAE6">
            <w:pPr>
              <w:pStyle w:val="10"/>
              <w:spacing w:before="33" w:line="360" w:lineRule="auto"/>
              <w:ind w:left="74" w:right="136" w:firstLine="108"/>
              <w:rPr>
                <w:rStyle w:val="9"/>
                <w:rFonts w:ascii="仿宋" w:hAnsi="仿宋" w:eastAsia="仿宋" w:cs="仿宋"/>
                <w:color w:val="auto"/>
                <w:sz w:val="22"/>
                <w:szCs w:val="22"/>
                <w:highlight w:val="none"/>
              </w:rPr>
            </w:pPr>
          </w:p>
        </w:tc>
      </w:tr>
      <w:tr w14:paraId="3F74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6" w:hRule="atLeast"/>
        </w:trPr>
        <w:tc>
          <w:tcPr>
            <w:tcW w:w="712" w:type="dxa"/>
            <w:vMerge w:val="continue"/>
            <w:noWrap w:val="0"/>
            <w:vAlign w:val="top"/>
          </w:tcPr>
          <w:p w14:paraId="0C213F90">
            <w:pPr>
              <w:pStyle w:val="10"/>
              <w:spacing w:before="33" w:line="360" w:lineRule="auto"/>
              <w:ind w:left="74" w:right="136" w:firstLine="108"/>
              <w:rPr>
                <w:rStyle w:val="9"/>
                <w:rFonts w:ascii="仿宋" w:hAnsi="仿宋" w:eastAsia="仿宋" w:cs="仿宋"/>
                <w:color w:val="auto"/>
                <w:sz w:val="22"/>
                <w:szCs w:val="22"/>
                <w:highlight w:val="none"/>
              </w:rPr>
            </w:pPr>
          </w:p>
        </w:tc>
        <w:tc>
          <w:tcPr>
            <w:tcW w:w="1267" w:type="dxa"/>
            <w:vMerge w:val="continue"/>
            <w:noWrap w:val="0"/>
            <w:vAlign w:val="top"/>
          </w:tcPr>
          <w:p w14:paraId="1C08F478">
            <w:pPr>
              <w:pStyle w:val="10"/>
              <w:spacing w:before="33" w:line="360" w:lineRule="auto"/>
              <w:ind w:left="74" w:right="136" w:firstLine="108"/>
              <w:jc w:val="center"/>
              <w:rPr>
                <w:rStyle w:val="9"/>
                <w:rFonts w:ascii="仿宋" w:hAnsi="仿宋" w:eastAsia="仿宋" w:cs="仿宋"/>
                <w:color w:val="auto"/>
                <w:sz w:val="22"/>
                <w:szCs w:val="22"/>
                <w:highlight w:val="none"/>
              </w:rPr>
            </w:pPr>
          </w:p>
        </w:tc>
        <w:tc>
          <w:tcPr>
            <w:tcW w:w="4517" w:type="dxa"/>
            <w:noWrap w:val="0"/>
            <w:vAlign w:val="top"/>
          </w:tcPr>
          <w:p w14:paraId="0FD98860">
            <w:pPr>
              <w:pStyle w:val="10"/>
              <w:spacing w:before="33" w:line="360" w:lineRule="auto"/>
              <w:ind w:left="0" w:right="136" w:firstLine="0"/>
              <w:jc w:val="left"/>
              <w:rPr>
                <w:rStyle w:val="9"/>
                <w:rFonts w:ascii="仿宋" w:hAnsi="仿宋" w:eastAsia="仿宋" w:cs="仿宋"/>
                <w:b w:val="0"/>
                <w:bCs w:val="0"/>
                <w:color w:val="auto"/>
                <w:sz w:val="22"/>
                <w:szCs w:val="22"/>
                <w:highlight w:val="none"/>
              </w:rPr>
            </w:pPr>
            <w:r>
              <w:rPr>
                <w:rStyle w:val="9"/>
                <w:rFonts w:ascii="仿宋" w:hAnsi="仿宋" w:eastAsia="仿宋" w:cs="仿宋"/>
                <w:b w:val="0"/>
                <w:bCs w:val="0"/>
                <w:color w:val="auto"/>
                <w:sz w:val="22"/>
                <w:szCs w:val="22"/>
                <w:highlight w:val="none"/>
              </w:rPr>
              <w:t>3、做好环境卫生工作，保持公共区域的清洁卫生：</w:t>
            </w:r>
          </w:p>
          <w:p w14:paraId="60D36E60">
            <w:pPr>
              <w:pStyle w:val="10"/>
              <w:spacing w:before="33" w:line="360" w:lineRule="auto"/>
              <w:ind w:left="0" w:right="136" w:firstLine="0"/>
              <w:jc w:val="left"/>
              <w:rPr>
                <w:rStyle w:val="9"/>
                <w:rFonts w:ascii="仿宋" w:hAnsi="仿宋" w:eastAsia="仿宋" w:cs="仿宋"/>
                <w:b w:val="0"/>
                <w:bCs w:val="0"/>
                <w:color w:val="auto"/>
                <w:sz w:val="22"/>
                <w:szCs w:val="22"/>
                <w:highlight w:val="none"/>
              </w:rPr>
            </w:pPr>
            <w:r>
              <w:rPr>
                <w:rStyle w:val="9"/>
                <w:rFonts w:ascii="仿宋" w:hAnsi="仿宋" w:eastAsia="仿宋" w:cs="仿宋"/>
                <w:b w:val="0"/>
                <w:bCs w:val="0"/>
                <w:color w:val="auto"/>
                <w:sz w:val="22"/>
                <w:szCs w:val="22"/>
                <w:highlight w:val="none"/>
              </w:rPr>
              <w:t>(1)保持外墙清洁，无污迹、无乱悬挂、无乱张 贴。窗户玻璃明净光洁、无灰尘、污迹、斑点。(2)道路地面(包括入水口)每天清扫1次，做好巡查，无白色垃圾，无果壳，无烟头，无痰渍，无地面广告，无明显杂物，道路侧石旁无杂草。(3)绿化带保洁：保持绿化带(草坪、花台等)  内无白色垃圾，无果壳，无烟头，无明显杂物，无种菜，无乱堆放。(4)公共灯具、宣传栏、标识、雕塑小品等：公共灯具、宣传栏、标识每月 擦抹1次，雕塑每年保洁2次，保洁后无污迹积灰。(5)保洁垃圾桶：垃圾桶、果皮箱时刻保持清洁，周围地面无明显散落垃圾及污迹，有破损 及时更换。</w:t>
            </w:r>
          </w:p>
        </w:tc>
        <w:tc>
          <w:tcPr>
            <w:tcW w:w="1900" w:type="dxa"/>
            <w:noWrap w:val="0"/>
            <w:vAlign w:val="top"/>
          </w:tcPr>
          <w:p w14:paraId="166DDCF0">
            <w:pPr>
              <w:pStyle w:val="10"/>
              <w:spacing w:before="33" w:line="360" w:lineRule="auto"/>
              <w:ind w:left="0" w:right="136" w:firstLine="0"/>
              <w:jc w:val="center"/>
              <w:rPr>
                <w:rStyle w:val="9"/>
                <w:rFonts w:ascii="仿宋" w:hAnsi="仿宋" w:eastAsia="仿宋" w:cs="仿宋"/>
                <w:b w:val="0"/>
                <w:bCs w:val="0"/>
                <w:color w:val="auto"/>
                <w:sz w:val="22"/>
                <w:szCs w:val="22"/>
                <w:highlight w:val="none"/>
              </w:rPr>
            </w:pPr>
          </w:p>
          <w:p w14:paraId="171F8FE2">
            <w:pPr>
              <w:pStyle w:val="10"/>
              <w:spacing w:before="33" w:line="360" w:lineRule="auto"/>
              <w:ind w:left="0" w:right="136" w:firstLine="0"/>
              <w:jc w:val="center"/>
              <w:rPr>
                <w:rStyle w:val="9"/>
                <w:rFonts w:ascii="仿宋" w:hAnsi="仿宋" w:eastAsia="仿宋" w:cs="仿宋"/>
                <w:b w:val="0"/>
                <w:bCs w:val="0"/>
                <w:color w:val="auto"/>
                <w:sz w:val="22"/>
                <w:szCs w:val="22"/>
                <w:highlight w:val="none"/>
              </w:rPr>
            </w:pPr>
          </w:p>
          <w:p w14:paraId="10DAEF46">
            <w:pPr>
              <w:pStyle w:val="10"/>
              <w:spacing w:before="33" w:line="360" w:lineRule="auto"/>
              <w:ind w:left="0" w:right="136" w:firstLine="0"/>
              <w:jc w:val="center"/>
              <w:rPr>
                <w:rStyle w:val="9"/>
                <w:rFonts w:ascii="仿宋" w:hAnsi="仿宋" w:eastAsia="仿宋" w:cs="仿宋"/>
                <w:b w:val="0"/>
                <w:bCs w:val="0"/>
                <w:color w:val="auto"/>
                <w:sz w:val="22"/>
                <w:szCs w:val="22"/>
                <w:highlight w:val="none"/>
              </w:rPr>
            </w:pPr>
          </w:p>
          <w:p w14:paraId="31D5BB4C">
            <w:pPr>
              <w:pStyle w:val="10"/>
              <w:spacing w:before="33" w:line="360" w:lineRule="auto"/>
              <w:ind w:left="0" w:right="136" w:firstLine="0"/>
              <w:jc w:val="center"/>
              <w:rPr>
                <w:rStyle w:val="9"/>
                <w:rFonts w:ascii="仿宋" w:hAnsi="仿宋" w:eastAsia="仿宋" w:cs="仿宋"/>
                <w:b w:val="0"/>
                <w:bCs w:val="0"/>
                <w:color w:val="auto"/>
                <w:sz w:val="22"/>
                <w:szCs w:val="22"/>
                <w:highlight w:val="none"/>
              </w:rPr>
            </w:pPr>
          </w:p>
          <w:p w14:paraId="683B807A">
            <w:pPr>
              <w:pStyle w:val="10"/>
              <w:spacing w:before="33" w:line="360" w:lineRule="auto"/>
              <w:ind w:left="0" w:right="136" w:firstLine="0"/>
              <w:jc w:val="center"/>
              <w:rPr>
                <w:rStyle w:val="9"/>
                <w:rFonts w:ascii="仿宋" w:hAnsi="仿宋" w:eastAsia="仿宋" w:cs="仿宋"/>
                <w:b w:val="0"/>
                <w:bCs w:val="0"/>
                <w:color w:val="auto"/>
                <w:sz w:val="22"/>
                <w:szCs w:val="22"/>
                <w:highlight w:val="none"/>
              </w:rPr>
            </w:pPr>
          </w:p>
          <w:p w14:paraId="25713A61">
            <w:pPr>
              <w:pStyle w:val="10"/>
              <w:spacing w:before="33" w:line="360" w:lineRule="auto"/>
              <w:ind w:left="0" w:right="136" w:firstLine="0"/>
              <w:jc w:val="center"/>
              <w:rPr>
                <w:rStyle w:val="9"/>
                <w:rFonts w:ascii="仿宋" w:hAnsi="仿宋" w:eastAsia="仿宋" w:cs="仿宋"/>
                <w:b w:val="0"/>
                <w:bCs w:val="0"/>
                <w:color w:val="auto"/>
                <w:sz w:val="22"/>
                <w:szCs w:val="22"/>
                <w:highlight w:val="none"/>
              </w:rPr>
            </w:pPr>
          </w:p>
          <w:p w14:paraId="6E301BD6">
            <w:pPr>
              <w:pStyle w:val="10"/>
              <w:spacing w:before="33" w:line="360" w:lineRule="auto"/>
              <w:ind w:left="0" w:right="136" w:firstLine="0"/>
              <w:jc w:val="center"/>
              <w:rPr>
                <w:rStyle w:val="9"/>
                <w:rFonts w:ascii="仿宋" w:hAnsi="仿宋" w:eastAsia="仿宋" w:cs="仿宋"/>
                <w:color w:val="auto"/>
                <w:sz w:val="22"/>
                <w:szCs w:val="22"/>
                <w:highlight w:val="none"/>
              </w:rPr>
            </w:pPr>
            <w:r>
              <w:rPr>
                <w:rStyle w:val="9"/>
                <w:rFonts w:ascii="仿宋" w:hAnsi="仿宋" w:eastAsia="仿宋" w:cs="仿宋"/>
                <w:b w:val="0"/>
                <w:bCs w:val="0"/>
                <w:color w:val="auto"/>
                <w:sz w:val="22"/>
                <w:szCs w:val="22"/>
                <w:highlight w:val="none"/>
              </w:rPr>
              <w:t>每项未按要求保洁，每人每次扣1分。</w:t>
            </w:r>
          </w:p>
        </w:tc>
        <w:tc>
          <w:tcPr>
            <w:tcW w:w="803" w:type="dxa"/>
            <w:vMerge w:val="continue"/>
            <w:noWrap w:val="0"/>
            <w:vAlign w:val="top"/>
          </w:tcPr>
          <w:p w14:paraId="08B8753B">
            <w:pPr>
              <w:pStyle w:val="10"/>
              <w:spacing w:before="33" w:line="360" w:lineRule="auto"/>
              <w:ind w:left="74" w:right="136" w:firstLine="108"/>
              <w:rPr>
                <w:rStyle w:val="9"/>
                <w:rFonts w:ascii="仿宋" w:hAnsi="仿宋" w:eastAsia="仿宋" w:cs="仿宋"/>
                <w:color w:val="auto"/>
                <w:sz w:val="22"/>
                <w:szCs w:val="22"/>
                <w:highlight w:val="none"/>
              </w:rPr>
            </w:pPr>
          </w:p>
        </w:tc>
      </w:tr>
    </w:tbl>
    <w:p w14:paraId="047DA657">
      <w:pPr>
        <w:pStyle w:val="2"/>
        <w:numPr>
          <w:ilvl w:val="0"/>
          <w:numId w:val="0"/>
        </w:numPr>
        <w:spacing w:line="360" w:lineRule="auto"/>
        <w:rPr>
          <w:rFonts w:hint="eastAsia" w:ascii="仿宋" w:hAnsi="仿宋" w:eastAsia="仿宋" w:cs="仿宋"/>
          <w:b/>
          <w:color w:val="auto"/>
          <w:sz w:val="32"/>
          <w:szCs w:val="32"/>
          <w:highlight w:val="none"/>
        </w:rPr>
      </w:pPr>
      <w:r>
        <w:rPr>
          <w:rFonts w:hint="eastAsia" w:ascii="仿宋" w:hAnsi="仿宋" w:eastAsia="仿宋" w:cs="仿宋"/>
          <w:b/>
          <w:color w:val="auto"/>
          <w:spacing w:val="0"/>
          <w:sz w:val="32"/>
          <w:szCs w:val="32"/>
          <w:highlight w:val="none"/>
          <w:lang w:eastAsia="zh-CN"/>
        </w:rPr>
        <w:t>五</w:t>
      </w:r>
      <w:r>
        <w:rPr>
          <w:rFonts w:hint="eastAsia" w:ascii="仿宋" w:hAnsi="仿宋" w:eastAsia="仿宋" w:cs="仿宋"/>
          <w:b/>
          <w:color w:val="auto"/>
          <w:spacing w:val="0"/>
          <w:sz w:val="32"/>
          <w:szCs w:val="32"/>
          <w:highlight w:val="none"/>
        </w:rPr>
        <w:t>、考核结果</w:t>
      </w:r>
      <w:r>
        <w:rPr>
          <w:rFonts w:hint="eastAsia" w:ascii="仿宋" w:hAnsi="仿宋" w:eastAsia="仿宋" w:cs="仿宋"/>
          <w:b/>
          <w:color w:val="auto"/>
          <w:spacing w:val="0"/>
          <w:sz w:val="32"/>
          <w:szCs w:val="32"/>
          <w:highlight w:val="none"/>
          <w:lang w:eastAsia="zh-CN"/>
        </w:rPr>
        <w:t>：</w:t>
      </w:r>
    </w:p>
    <w:p w14:paraId="198827EC">
      <w:pPr>
        <w:pStyle w:val="5"/>
        <w:spacing w:before="132" w:line="360" w:lineRule="auto"/>
        <w:ind w:left="23" w:right="0" w:firstLine="380"/>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1、采购人根据考核标准每季度对中标人的人</w:t>
      </w:r>
      <w:r>
        <w:rPr>
          <w:rFonts w:hint="eastAsia" w:ascii="仿宋" w:hAnsi="仿宋" w:eastAsia="仿宋" w:cs="仿宋"/>
          <w:color w:val="auto"/>
          <w:kern w:val="2"/>
          <w:szCs w:val="22"/>
          <w:highlight w:val="none"/>
        </w:rPr>
        <w:t>员出勤到岗、工作成效、现场效果、优质服务</w:t>
      </w:r>
      <w:r>
        <w:rPr>
          <w:rFonts w:hint="eastAsia" w:ascii="仿宋" w:hAnsi="仿宋" w:eastAsia="仿宋" w:cs="仿宋"/>
          <w:color w:val="auto"/>
          <w:spacing w:val="0"/>
          <w:kern w:val="2"/>
          <w:szCs w:val="22"/>
          <w:highlight w:val="none"/>
        </w:rPr>
        <w:t>等情况进行百分制考核，每季度综合得分与该季度合同执行金额挂钩。</w:t>
      </w:r>
    </w:p>
    <w:p w14:paraId="760955B3">
      <w:pPr>
        <w:pStyle w:val="5"/>
        <w:spacing w:before="138" w:line="360" w:lineRule="auto"/>
        <w:ind w:left="403"/>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2、每季度考核与长效管理、文明考核相结合。</w:t>
      </w:r>
    </w:p>
    <w:p w14:paraId="03C7B541">
      <w:pPr>
        <w:pStyle w:val="5"/>
        <w:spacing w:before="134" w:line="360" w:lineRule="auto"/>
        <w:ind w:left="403"/>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3、采购人根据每季度考核和整改通知落实情况确定季度扣分数。</w:t>
      </w:r>
    </w:p>
    <w:p w14:paraId="0D400014">
      <w:pPr>
        <w:pStyle w:val="5"/>
        <w:spacing w:before="106" w:line="360" w:lineRule="auto"/>
        <w:ind w:left="0"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4、季度考核得分低于90分，低一分则扣除季度合同价格1%,每季度服务期满付款时扣除</w:t>
      </w:r>
      <w:r>
        <w:rPr>
          <w:rFonts w:hint="eastAsia" w:ascii="仿宋" w:hAnsi="仿宋" w:eastAsia="仿宋" w:cs="仿宋"/>
          <w:color w:val="auto"/>
          <w:spacing w:val="0"/>
          <w:kern w:val="2"/>
          <w:szCs w:val="22"/>
          <w:highlight w:val="none"/>
          <w:lang w:eastAsia="zh-CN"/>
        </w:rPr>
        <w:t>，</w:t>
      </w:r>
      <w:r>
        <w:rPr>
          <w:rFonts w:hint="eastAsia" w:ascii="仿宋" w:hAnsi="仿宋" w:eastAsia="仿宋" w:cs="仿宋"/>
          <w:color w:val="auto"/>
          <w:spacing w:val="0"/>
          <w:kern w:val="2"/>
          <w:szCs w:val="22"/>
          <w:highlight w:val="none"/>
          <w:lang w:val="en-US" w:eastAsia="zh-CN"/>
        </w:rPr>
        <w:t>连续三次</w:t>
      </w:r>
      <w:r>
        <w:rPr>
          <w:rFonts w:hint="eastAsia" w:ascii="仿宋" w:hAnsi="仿宋" w:eastAsia="仿宋" w:cs="仿宋"/>
          <w:color w:val="auto"/>
          <w:spacing w:val="0"/>
          <w:kern w:val="2"/>
          <w:szCs w:val="22"/>
          <w:highlight w:val="none"/>
        </w:rPr>
        <w:t>考核得分低于90分</w:t>
      </w:r>
      <w:r>
        <w:rPr>
          <w:rFonts w:hint="eastAsia" w:ascii="仿宋" w:hAnsi="仿宋" w:eastAsia="仿宋" w:cs="仿宋"/>
          <w:color w:val="auto"/>
          <w:spacing w:val="0"/>
          <w:kern w:val="2"/>
          <w:szCs w:val="22"/>
          <w:highlight w:val="none"/>
          <w:lang w:val="en-US" w:eastAsia="zh-CN"/>
        </w:rPr>
        <w:t>不得续签</w:t>
      </w:r>
      <w:r>
        <w:rPr>
          <w:rFonts w:hint="eastAsia" w:ascii="仿宋" w:hAnsi="仿宋" w:eastAsia="仿宋" w:cs="仿宋"/>
          <w:color w:val="auto"/>
          <w:spacing w:val="0"/>
          <w:kern w:val="2"/>
          <w:szCs w:val="22"/>
          <w:highlight w:val="none"/>
        </w:rPr>
        <w:t>。</w:t>
      </w:r>
    </w:p>
    <w:p w14:paraId="5C7EA056">
      <w:pPr>
        <w:pStyle w:val="5"/>
        <w:spacing w:before="137" w:line="360" w:lineRule="auto"/>
        <w:ind w:left="23" w:right="0" w:firstLine="380"/>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5、因本项目负责人无故不在现场，造成管理混乱，人浮于事，无故缺勤，工作不尽责等情况产生的扣分，每项扣分数值在原扣分基础上再扣1分。</w:t>
      </w:r>
    </w:p>
    <w:p w14:paraId="17BB0171">
      <w:pPr>
        <w:pStyle w:val="5"/>
        <w:spacing w:before="140" w:line="360" w:lineRule="auto"/>
        <w:ind w:left="23"/>
        <w:rPr>
          <w:rFonts w:hint="eastAsia" w:ascii="仿宋" w:hAnsi="仿宋" w:eastAsia="仿宋" w:cs="仿宋"/>
          <w:b/>
          <w:color w:val="auto"/>
          <w:kern w:val="0"/>
          <w:sz w:val="32"/>
          <w:szCs w:val="32"/>
          <w:highlight w:val="none"/>
        </w:rPr>
      </w:pPr>
      <w:r>
        <w:rPr>
          <w:rFonts w:hint="eastAsia" w:ascii="仿宋" w:hAnsi="仿宋" w:eastAsia="仿宋" w:cs="仿宋"/>
          <w:b/>
          <w:color w:val="auto"/>
          <w:spacing w:val="0"/>
          <w:kern w:val="0"/>
          <w:sz w:val="32"/>
          <w:szCs w:val="32"/>
          <w:highlight w:val="none"/>
          <w:lang w:eastAsia="zh-CN"/>
        </w:rPr>
        <w:t>六</w:t>
      </w:r>
      <w:r>
        <w:rPr>
          <w:rFonts w:hint="eastAsia" w:ascii="仿宋" w:hAnsi="仿宋" w:eastAsia="仿宋" w:cs="仿宋"/>
          <w:b/>
          <w:color w:val="auto"/>
          <w:spacing w:val="0"/>
          <w:kern w:val="0"/>
          <w:sz w:val="32"/>
          <w:szCs w:val="32"/>
          <w:highlight w:val="none"/>
        </w:rPr>
        <w:t>、</w:t>
      </w:r>
      <w:r>
        <w:rPr>
          <w:rFonts w:hint="eastAsia" w:ascii="仿宋" w:hAnsi="仿宋" w:eastAsia="仿宋" w:cs="仿宋"/>
          <w:b/>
          <w:color w:val="auto"/>
          <w:spacing w:val="0"/>
          <w:kern w:val="0"/>
          <w:sz w:val="32"/>
          <w:szCs w:val="32"/>
          <w:highlight w:val="none"/>
          <w:lang w:val="en-US" w:eastAsia="zh-CN"/>
        </w:rPr>
        <w:t>报价</w:t>
      </w:r>
      <w:r>
        <w:rPr>
          <w:rFonts w:hint="eastAsia" w:ascii="仿宋" w:hAnsi="仿宋" w:eastAsia="仿宋" w:cs="仿宋"/>
          <w:b/>
          <w:color w:val="auto"/>
          <w:spacing w:val="0"/>
          <w:kern w:val="0"/>
          <w:sz w:val="32"/>
          <w:szCs w:val="32"/>
          <w:highlight w:val="none"/>
        </w:rPr>
        <w:t>要求</w:t>
      </w:r>
      <w:r>
        <w:rPr>
          <w:rFonts w:hint="eastAsia" w:ascii="仿宋" w:hAnsi="仿宋" w:eastAsia="仿宋" w:cs="仿宋"/>
          <w:b/>
          <w:color w:val="auto"/>
          <w:spacing w:val="0"/>
          <w:kern w:val="0"/>
          <w:sz w:val="32"/>
          <w:szCs w:val="32"/>
          <w:highlight w:val="none"/>
          <w:lang w:eastAsia="zh-CN"/>
        </w:rPr>
        <w:t>：</w:t>
      </w:r>
    </w:p>
    <w:p w14:paraId="6C7F297B">
      <w:pPr>
        <w:pStyle w:val="5"/>
        <w:spacing w:before="80" w:line="360" w:lineRule="auto"/>
        <w:ind w:left="23" w:right="23" w:firstLine="380"/>
        <w:rPr>
          <w:rFonts w:hint="eastAsia" w:ascii="仿宋" w:hAnsi="仿宋" w:eastAsia="仿宋" w:cs="仿宋"/>
          <w:color w:val="auto"/>
          <w:kern w:val="2"/>
          <w:szCs w:val="22"/>
          <w:highlight w:val="none"/>
        </w:rPr>
      </w:pPr>
      <w:r>
        <w:rPr>
          <w:rFonts w:hint="eastAsia" w:ascii="仿宋" w:hAnsi="仿宋" w:eastAsia="仿宋" w:cs="仿宋"/>
          <w:color w:val="auto"/>
          <w:kern w:val="2"/>
          <w:szCs w:val="22"/>
          <w:highlight w:val="none"/>
        </w:rPr>
        <w:t>1、投标人报价时应充分考虑所有可能影响到</w:t>
      </w:r>
      <w:r>
        <w:rPr>
          <w:rFonts w:hint="eastAsia" w:ascii="仿宋" w:hAnsi="仿宋" w:eastAsia="仿宋" w:cs="仿宋"/>
          <w:color w:val="auto"/>
          <w:spacing w:val="0"/>
          <w:kern w:val="2"/>
          <w:szCs w:val="22"/>
          <w:highlight w:val="none"/>
        </w:rPr>
        <w:t>报价的价格因素，一旦招标结束最终成交，总价将包定，服务费用一律不再调整。如发生漏、缺、少项，都将被认为是中标人的报价让利行为，损失自负。</w:t>
      </w:r>
    </w:p>
    <w:p w14:paraId="05363046">
      <w:pPr>
        <w:pStyle w:val="5"/>
        <w:spacing w:before="157" w:line="360" w:lineRule="auto"/>
        <w:ind w:left="23" w:right="0" w:firstLine="380"/>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2、物业管理人员个人用于劳动、清洁用品用具、清洁所需辅助器械如梯子等由中标人购置并承担费用，所有用于物业管理及反恐小组使用的对讲机、橡胶警棍、强光照明灯、电筒、哨子</w:t>
      </w:r>
      <w:r>
        <w:rPr>
          <w:rFonts w:hint="eastAsia" w:ascii="仿宋" w:hAnsi="仿宋" w:eastAsia="仿宋" w:cs="仿宋"/>
          <w:color w:val="auto"/>
          <w:spacing w:val="0"/>
          <w:kern w:val="2"/>
          <w:szCs w:val="22"/>
          <w:highlight w:val="none"/>
          <w:lang w:eastAsia="zh-CN"/>
        </w:rPr>
        <w:t>、</w:t>
      </w:r>
      <w:r>
        <w:rPr>
          <w:rFonts w:hint="eastAsia" w:ascii="仿宋" w:hAnsi="仿宋" w:eastAsia="仿宋" w:cs="仿宋"/>
          <w:color w:val="auto"/>
          <w:spacing w:val="0"/>
          <w:kern w:val="2"/>
          <w:szCs w:val="22"/>
          <w:highlight w:val="none"/>
        </w:rPr>
        <w:t>反光背心等由中标人购置并承担费用；物业责任险等其他商业保险均由中标人自己决定购置与否并自行承担费用。</w:t>
      </w:r>
    </w:p>
    <w:p w14:paraId="7A32D3AE">
      <w:pPr>
        <w:pStyle w:val="5"/>
        <w:spacing w:before="132" w:line="360" w:lineRule="auto"/>
        <w:ind w:left="23" w:right="23" w:firstLine="380"/>
        <w:rPr>
          <w:rFonts w:hint="eastAsia" w:ascii="仿宋" w:hAnsi="仿宋" w:eastAsia="仿宋" w:cs="仿宋"/>
          <w:color w:val="auto"/>
          <w:kern w:val="2"/>
          <w:szCs w:val="22"/>
          <w:highlight w:val="none"/>
        </w:rPr>
      </w:pPr>
      <w:r>
        <w:rPr>
          <w:rFonts w:hint="eastAsia" w:ascii="仿宋" w:hAnsi="仿宋" w:eastAsia="仿宋" w:cs="仿宋"/>
          <w:color w:val="auto"/>
          <w:spacing w:val="0"/>
          <w:kern w:val="2"/>
          <w:szCs w:val="22"/>
          <w:highlight w:val="none"/>
        </w:rPr>
        <w:t>3、投标人所用人员必须按照相关劳动法律法规，自行解决员工养老、失业、医疗、工伤、纳税等保险及劳保、工资、福利、食宿、交通等有关问题，如遇到工资纠纷问题由投标人自行解决。</w:t>
      </w:r>
    </w:p>
    <w:p w14:paraId="0924A2CF">
      <w:pPr>
        <w:pStyle w:val="5"/>
        <w:spacing w:before="155" w:line="360" w:lineRule="auto"/>
        <w:ind w:left="23" w:right="23" w:firstLine="380"/>
        <w:rPr>
          <w:rFonts w:hint="eastAsia" w:ascii="仿宋" w:hAnsi="仿宋" w:eastAsia="仿宋" w:cs="仿宋"/>
          <w:b/>
          <w:bCs w:val="0"/>
          <w:color w:val="auto"/>
          <w:sz w:val="32"/>
          <w:szCs w:val="32"/>
          <w:highlight w:val="none"/>
          <w:lang w:val="en-US" w:eastAsia="zh-CN"/>
        </w:rPr>
      </w:pPr>
      <w:r>
        <w:rPr>
          <w:rFonts w:hint="eastAsia" w:ascii="仿宋" w:hAnsi="仿宋" w:eastAsia="仿宋" w:cs="仿宋"/>
          <w:color w:val="auto"/>
          <w:spacing w:val="0"/>
          <w:kern w:val="2"/>
          <w:szCs w:val="22"/>
          <w:highlight w:val="none"/>
        </w:rPr>
        <w:t>4、投标人须按有关规定参加常州市企业职工社会保险。报价时必须核算企业为本项目员工缴纳职工社会保险的费用(按相关规定可不缴纳社保的除外)。中标人在正式进场后，须</w:t>
      </w:r>
      <w:r>
        <w:rPr>
          <w:rFonts w:hint="eastAsia" w:ascii="仿宋" w:hAnsi="仿宋" w:eastAsia="仿宋" w:cs="仿宋"/>
          <w:b w:val="0"/>
          <w:bCs w:val="0"/>
          <w:color w:val="auto"/>
          <w:spacing w:val="0"/>
          <w:kern w:val="2"/>
          <w:szCs w:val="22"/>
          <w:highlight w:val="none"/>
        </w:rPr>
        <w:t>提供从业人员名单、劳动合同以及社保证明资料报采购人核查；</w:t>
      </w:r>
      <w:r>
        <w:rPr>
          <w:rFonts w:hint="eastAsia" w:ascii="仿宋" w:hAnsi="仿宋" w:eastAsia="仿宋" w:cs="仿宋"/>
          <w:color w:val="auto"/>
          <w:spacing w:val="0"/>
          <w:kern w:val="2"/>
          <w:szCs w:val="22"/>
          <w:highlight w:val="none"/>
        </w:rPr>
        <w:t>服务过程中，中标人如未按要求为员工缴纳职工社保及按实支付相关合理费用的，采购人可扣除服务费用，情节严重的视作中标人违约并有权利解除合同。</w:t>
      </w:r>
    </w:p>
    <w:p w14:paraId="3CE141B5">
      <w:pPr>
        <w:pStyle w:val="2"/>
        <w:numPr>
          <w:ilvl w:val="0"/>
          <w:numId w:val="0"/>
        </w:numPr>
        <w:spacing w:line="360" w:lineRule="auto"/>
        <w:ind w:leftChars="0"/>
        <w:rPr>
          <w:rFonts w:hint="eastAsia" w:ascii="仿宋" w:hAnsi="仿宋" w:eastAsia="仿宋" w:cs="仿宋"/>
          <w:b/>
          <w:bCs w:val="0"/>
          <w:color w:val="auto"/>
          <w:sz w:val="32"/>
          <w:szCs w:val="32"/>
          <w:highlight w:val="none"/>
          <w:lang w:val="zh-CN"/>
        </w:rPr>
      </w:pPr>
      <w:r>
        <w:rPr>
          <w:rFonts w:hint="eastAsia" w:ascii="仿宋" w:hAnsi="仿宋" w:eastAsia="仿宋" w:cs="仿宋"/>
          <w:b/>
          <w:bCs w:val="0"/>
          <w:color w:val="auto"/>
          <w:sz w:val="32"/>
          <w:szCs w:val="32"/>
          <w:highlight w:val="none"/>
          <w:lang w:val="en-US" w:eastAsia="zh-CN"/>
        </w:rPr>
        <w:t>七、其他内容：</w:t>
      </w:r>
    </w:p>
    <w:p w14:paraId="50CF54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1、如出现中标人自身管理或沟通不利使员工通过各类渠道或以其他方式对招标人的声誉造成不利影响，以及因中标人服务质量或员工素质等原因有损招标人的社会公众形象、口碑等情况，中标人必须第一时间负责将不利影响降到最低并及时妥善处理，同时承担由此造成的声誉损失后果。招标人保留从经济、法律或其他形式向中标人追究责任的权利。</w:t>
      </w:r>
    </w:p>
    <w:p w14:paraId="2B81269F">
      <w:pPr>
        <w:numPr>
          <w:ilvl w:val="0"/>
          <w:numId w:val="0"/>
        </w:numPr>
        <w:spacing w:line="360" w:lineRule="auto"/>
        <w:ind w:firstLine="480" w:firstLineChars="200"/>
        <w:outlineLvl w:val="9"/>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2、中标人不得将服务合同转包给第三人的或委托其他单位，未经招标人书面同意，中标人不得将服务合同非主体、非关键性工作分包给第三人的或委托其他单位；以及中标人违反法律法规、规章或其他相关规范性文件的规定，影响合同履行的，招标人有权无条件终止本项目合同而无须向中标人支付任何费用或承担其他任何责任，由此产生的经济损失和法律责任均由中标人承担。</w:t>
      </w:r>
    </w:p>
    <w:p w14:paraId="2F1B2B39">
      <w:pPr>
        <w:widowControl/>
        <w:numPr>
          <w:ilvl w:val="0"/>
          <w:numId w:val="0"/>
        </w:numPr>
        <w:snapToGrid/>
        <w:spacing w:line="360" w:lineRule="auto"/>
        <w:ind w:firstLine="480" w:firstLineChars="200"/>
        <w:jc w:val="left"/>
        <w:outlineLvl w:val="9"/>
        <w:rPr>
          <w:rFonts w:hint="eastAsia" w:ascii="仿宋" w:hAnsi="仿宋" w:eastAsia="仿宋" w:cs="仿宋"/>
          <w:bCs w:val="0"/>
          <w:snapToGrid/>
          <w:color w:val="auto"/>
          <w:kern w:val="2"/>
          <w:sz w:val="24"/>
          <w:szCs w:val="22"/>
          <w:highlight w:val="none"/>
        </w:rPr>
      </w:pPr>
      <w:r>
        <w:rPr>
          <w:rFonts w:hint="eastAsia" w:ascii="仿宋" w:hAnsi="仿宋" w:eastAsia="仿宋" w:cs="仿宋"/>
          <w:bCs w:val="0"/>
          <w:snapToGrid/>
          <w:color w:val="auto"/>
          <w:kern w:val="2"/>
          <w:sz w:val="24"/>
          <w:szCs w:val="22"/>
          <w:highlight w:val="none"/>
          <w:lang w:eastAsia="zh-CN"/>
        </w:rPr>
        <w:t>3、</w:t>
      </w:r>
      <w:r>
        <w:rPr>
          <w:rFonts w:hint="eastAsia" w:ascii="仿宋" w:hAnsi="仿宋" w:eastAsia="仿宋" w:cs="仿宋"/>
          <w:bCs w:val="0"/>
          <w:snapToGrid/>
          <w:color w:val="auto"/>
          <w:kern w:val="2"/>
          <w:sz w:val="24"/>
          <w:szCs w:val="22"/>
          <w:highlight w:val="none"/>
        </w:rPr>
        <w:t>有承诺接到</w:t>
      </w:r>
      <w:r>
        <w:rPr>
          <w:rFonts w:hint="eastAsia" w:ascii="仿宋" w:hAnsi="仿宋" w:eastAsia="仿宋" w:cs="仿宋"/>
          <w:bCs w:val="0"/>
          <w:snapToGrid/>
          <w:color w:val="auto"/>
          <w:kern w:val="2"/>
          <w:sz w:val="24"/>
          <w:szCs w:val="22"/>
          <w:highlight w:val="none"/>
          <w:lang w:eastAsia="zh-CN"/>
        </w:rPr>
        <w:t>招标人应急处置</w:t>
      </w:r>
      <w:r>
        <w:rPr>
          <w:rFonts w:hint="eastAsia" w:ascii="仿宋" w:hAnsi="仿宋" w:eastAsia="仿宋" w:cs="仿宋"/>
          <w:bCs w:val="0"/>
          <w:snapToGrid/>
          <w:color w:val="auto"/>
          <w:kern w:val="2"/>
          <w:sz w:val="24"/>
          <w:szCs w:val="22"/>
          <w:highlight w:val="none"/>
        </w:rPr>
        <w:t>通知之时起，</w:t>
      </w:r>
      <w:r>
        <w:rPr>
          <w:rFonts w:hint="eastAsia" w:ascii="仿宋" w:hAnsi="仿宋" w:eastAsia="仿宋" w:cs="仿宋"/>
          <w:bCs w:val="0"/>
          <w:snapToGrid/>
          <w:color w:val="auto"/>
          <w:kern w:val="2"/>
          <w:sz w:val="24"/>
          <w:szCs w:val="22"/>
          <w:highlight w:val="none"/>
          <w:lang w:val="en-US" w:eastAsia="zh-CN"/>
        </w:rPr>
        <w:t>及时</w:t>
      </w:r>
      <w:r>
        <w:rPr>
          <w:rFonts w:hint="eastAsia" w:ascii="仿宋" w:hAnsi="仿宋" w:eastAsia="仿宋" w:cs="仿宋"/>
          <w:bCs w:val="0"/>
          <w:snapToGrid/>
          <w:color w:val="auto"/>
          <w:kern w:val="2"/>
          <w:sz w:val="24"/>
          <w:szCs w:val="22"/>
          <w:highlight w:val="none"/>
        </w:rPr>
        <w:t>达到现场，并能展开</w:t>
      </w:r>
      <w:r>
        <w:rPr>
          <w:rFonts w:hint="eastAsia" w:ascii="仿宋" w:hAnsi="仿宋" w:eastAsia="仿宋" w:cs="仿宋"/>
          <w:color w:val="auto"/>
          <w:sz w:val="24"/>
          <w:szCs w:val="22"/>
          <w:highlight w:val="none"/>
          <w:lang w:val="en-US" w:eastAsia="zh-CN"/>
        </w:rPr>
        <w:t>处置</w:t>
      </w:r>
      <w:r>
        <w:rPr>
          <w:rFonts w:hint="eastAsia" w:ascii="仿宋" w:hAnsi="仿宋" w:eastAsia="仿宋" w:cs="仿宋"/>
          <w:bCs w:val="0"/>
          <w:snapToGrid/>
          <w:color w:val="auto"/>
          <w:kern w:val="2"/>
          <w:sz w:val="24"/>
          <w:szCs w:val="22"/>
          <w:highlight w:val="none"/>
        </w:rPr>
        <w:t>工作或提出实质性解决方案的</w:t>
      </w:r>
      <w:r>
        <w:rPr>
          <w:rFonts w:hint="eastAsia" w:ascii="仿宋" w:hAnsi="仿宋" w:eastAsia="仿宋" w:cs="仿宋"/>
          <w:bCs w:val="0"/>
          <w:snapToGrid/>
          <w:color w:val="auto"/>
          <w:kern w:val="2"/>
          <w:sz w:val="24"/>
          <w:szCs w:val="22"/>
          <w:highlight w:val="none"/>
          <w:lang w:eastAsia="zh-CN"/>
        </w:rPr>
        <w:t>。</w:t>
      </w:r>
    </w:p>
    <w:p w14:paraId="4B6E2CF6">
      <w:pPr>
        <w:widowControl/>
        <w:numPr>
          <w:ilvl w:val="0"/>
          <w:numId w:val="0"/>
        </w:numPr>
        <w:kinsoku w:val="0"/>
        <w:adjustRightInd w:val="0"/>
        <w:snapToGrid w:val="0"/>
        <w:spacing w:line="360" w:lineRule="auto"/>
        <w:ind w:left="0" w:leftChars="0" w:firstLine="0" w:firstLineChars="0"/>
        <w:textAlignment w:val="baseline"/>
        <w:outlineLvl w:val="2"/>
        <w:rPr>
          <w:rFonts w:hint="eastAsia" w:ascii="宋体" w:hAnsi="宋体" w:eastAsia="宋体" w:cs="宋体"/>
          <w:b/>
          <w:bCs/>
          <w:color w:val="auto"/>
          <w:sz w:val="24"/>
          <w:szCs w:val="24"/>
          <w:highlight w:val="none"/>
          <w:lang w:val="en-US" w:eastAsia="zh-CN"/>
        </w:rPr>
      </w:pPr>
      <w:r>
        <w:rPr>
          <w:rFonts w:hint="eastAsia" w:ascii="仿宋" w:hAnsi="仿宋" w:eastAsia="仿宋" w:cs="仿宋"/>
          <w:b/>
          <w:color w:val="auto"/>
          <w:sz w:val="32"/>
          <w:szCs w:val="32"/>
          <w:highlight w:val="none"/>
          <w:lang w:val="en-US" w:eastAsia="zh-CN"/>
        </w:rPr>
        <w:t>八、</w:t>
      </w:r>
      <w:r>
        <w:rPr>
          <w:rFonts w:hint="eastAsia" w:ascii="仿宋" w:hAnsi="仿宋" w:eastAsia="仿宋" w:cs="仿宋"/>
          <w:b/>
          <w:bCs w:val="0"/>
          <w:color w:val="auto"/>
          <w:sz w:val="32"/>
          <w:szCs w:val="32"/>
          <w:highlight w:val="none"/>
          <w:lang w:val="en-US" w:eastAsia="zh-CN"/>
        </w:rPr>
        <w:t>服务期限：</w:t>
      </w:r>
    </w:p>
    <w:p w14:paraId="2074BA9A">
      <w:pPr>
        <w:pStyle w:val="5"/>
        <w:spacing w:before="122" w:line="360" w:lineRule="auto"/>
        <w:ind w:left="0" w:firstLine="456" w:firstLineChars="200"/>
        <w:rPr>
          <w:rStyle w:val="9"/>
          <w:rFonts w:hint="eastAsia" w:ascii="仿宋" w:hAnsi="仿宋" w:eastAsia="仿宋" w:cs="仿宋"/>
          <w:b w:val="0"/>
          <w:bCs w:val="0"/>
          <w:color w:val="auto"/>
          <w:spacing w:val="-6"/>
          <w:kern w:val="2"/>
          <w:highlight w:val="none"/>
        </w:rPr>
      </w:pPr>
      <w:r>
        <w:rPr>
          <w:rStyle w:val="9"/>
          <w:rFonts w:hint="eastAsia" w:ascii="仿宋" w:hAnsi="仿宋" w:eastAsia="仿宋" w:cs="仿宋"/>
          <w:b w:val="0"/>
          <w:bCs w:val="0"/>
          <w:color w:val="auto"/>
          <w:spacing w:val="-6"/>
          <w:kern w:val="2"/>
          <w:highlight w:val="none"/>
        </w:rPr>
        <w:t>1、服务期限：三年，合同一年一签，每年根据考核情况决定是否续签。</w:t>
      </w:r>
    </w:p>
    <w:p w14:paraId="036A3128">
      <w:pPr>
        <w:pStyle w:val="5"/>
        <w:widowControl/>
        <w:snapToGrid w:val="0"/>
        <w:spacing w:before="131" w:line="360" w:lineRule="auto"/>
        <w:ind w:left="0" w:firstLine="456" w:firstLineChars="200"/>
        <w:rPr>
          <w:rStyle w:val="9"/>
          <w:rFonts w:hint="eastAsia" w:ascii="仿宋" w:hAnsi="仿宋" w:eastAsia="仿宋" w:cs="仿宋"/>
          <w:b w:val="0"/>
          <w:bCs w:val="0"/>
          <w:color w:val="auto"/>
          <w:sz w:val="24"/>
          <w:szCs w:val="24"/>
          <w:highlight w:val="none"/>
        </w:rPr>
      </w:pPr>
      <w:r>
        <w:rPr>
          <w:rStyle w:val="9"/>
          <w:rFonts w:hint="eastAsia" w:ascii="仿宋" w:hAnsi="仿宋" w:eastAsia="仿宋" w:cs="仿宋"/>
          <w:b w:val="0"/>
          <w:bCs w:val="0"/>
          <w:color w:val="auto"/>
          <w:spacing w:val="-6"/>
          <w:kern w:val="2"/>
          <w:highlight w:val="none"/>
        </w:rPr>
        <w:t>2、项目开始时间：以采购人书面通知为准。</w:t>
      </w:r>
    </w:p>
    <w:p w14:paraId="2312961D">
      <w:pPr>
        <w:widowControl/>
        <w:numPr>
          <w:ilvl w:val="0"/>
          <w:numId w:val="0"/>
        </w:numPr>
        <w:kinsoku w:val="0"/>
        <w:adjustRightInd w:val="0"/>
        <w:snapToGrid w:val="0"/>
        <w:spacing w:line="360" w:lineRule="auto"/>
        <w:ind w:left="0" w:leftChars="0" w:firstLine="0" w:firstLineChars="0"/>
        <w:textAlignment w:val="baseline"/>
        <w:outlineLvl w:val="2"/>
        <w:rPr>
          <w:rFonts w:hint="eastAsia" w:ascii="仿宋" w:hAnsi="仿宋" w:eastAsia="仿宋" w:cs="仿宋"/>
          <w:b/>
          <w:bCs w:val="0"/>
          <w:color w:val="auto"/>
          <w:kern w:val="2"/>
          <w:sz w:val="32"/>
          <w:szCs w:val="32"/>
          <w:highlight w:val="none"/>
          <w:lang w:val="en-US" w:eastAsia="zh-CN" w:bidi="ar-SA"/>
        </w:rPr>
      </w:pPr>
      <w:r>
        <w:rPr>
          <w:rFonts w:hint="eastAsia" w:ascii="仿宋" w:hAnsi="仿宋" w:eastAsia="仿宋" w:cs="仿宋"/>
          <w:b/>
          <w:bCs w:val="0"/>
          <w:color w:val="auto"/>
          <w:kern w:val="2"/>
          <w:sz w:val="32"/>
          <w:szCs w:val="32"/>
          <w:highlight w:val="none"/>
          <w:lang w:val="en-US" w:eastAsia="zh-CN" w:bidi="ar-SA"/>
        </w:rPr>
        <w:t>九、付款方式：</w:t>
      </w:r>
    </w:p>
    <w:p w14:paraId="4A923DEA">
      <w:pPr>
        <w:pStyle w:val="5"/>
        <w:spacing w:before="113" w:line="360" w:lineRule="auto"/>
        <w:ind w:right="0" w:firstLine="468" w:firstLineChars="200"/>
        <w:rPr>
          <w:rStyle w:val="9"/>
          <w:rFonts w:hint="eastAsia" w:ascii="仿宋" w:hAnsi="仿宋" w:eastAsia="仿宋" w:cs="仿宋"/>
          <w:b w:val="0"/>
          <w:bCs w:val="0"/>
          <w:color w:val="auto"/>
          <w:kern w:val="2"/>
          <w:highlight w:val="none"/>
        </w:rPr>
      </w:pPr>
      <w:r>
        <w:rPr>
          <w:rStyle w:val="9"/>
          <w:rFonts w:hint="eastAsia" w:ascii="仿宋" w:hAnsi="仿宋" w:eastAsia="仿宋" w:cs="仿宋"/>
          <w:b w:val="0"/>
          <w:bCs w:val="0"/>
          <w:color w:val="auto"/>
          <w:spacing w:val="-3"/>
          <w:kern w:val="2"/>
          <w:highlight w:val="none"/>
        </w:rPr>
        <w:t>1、采购人根据季度考核情况按实支付服务费。本项目季度服务费支付金额根据最终中标金</w:t>
      </w:r>
      <w:r>
        <w:rPr>
          <w:rStyle w:val="9"/>
          <w:rFonts w:hint="eastAsia" w:ascii="仿宋" w:hAnsi="仿宋" w:eastAsia="仿宋" w:cs="仿宋"/>
          <w:b w:val="0"/>
          <w:bCs w:val="0"/>
          <w:color w:val="auto"/>
          <w:spacing w:val="-1"/>
          <w:kern w:val="2"/>
          <w:highlight w:val="none"/>
        </w:rPr>
        <w:t>额按季度平均计算支付，考核扣款均在每次季度服务费中按实扣除。</w:t>
      </w:r>
    </w:p>
    <w:p w14:paraId="712E5076">
      <w:pPr>
        <w:pStyle w:val="5"/>
        <w:widowControl/>
        <w:kinsoku w:val="0"/>
        <w:adjustRightInd w:val="0"/>
        <w:snapToGrid w:val="0"/>
        <w:spacing w:before="116" w:line="360" w:lineRule="auto"/>
        <w:ind w:firstLine="476" w:firstLineChars="200"/>
        <w:textAlignment w:val="baseline"/>
        <w:outlineLvl w:val="2"/>
        <w:rPr>
          <w:rFonts w:hint="default" w:ascii="仿宋" w:hAnsi="仿宋" w:eastAsia="仿宋" w:cs="仿宋"/>
          <w:b/>
          <w:bCs w:val="0"/>
          <w:color w:val="auto"/>
          <w:kern w:val="2"/>
          <w:sz w:val="32"/>
          <w:szCs w:val="32"/>
          <w:highlight w:val="none"/>
          <w:lang w:val="en-US" w:eastAsia="zh-CN" w:bidi="ar-SA"/>
        </w:rPr>
      </w:pPr>
      <w:r>
        <w:rPr>
          <w:rStyle w:val="9"/>
          <w:rFonts w:hint="eastAsia" w:ascii="仿宋" w:hAnsi="仿宋" w:eastAsia="仿宋" w:cs="仿宋"/>
          <w:b w:val="0"/>
          <w:bCs w:val="0"/>
          <w:color w:val="auto"/>
          <w:spacing w:val="-1"/>
          <w:kern w:val="2"/>
          <w:highlight w:val="none"/>
        </w:rPr>
        <w:t>2、每季度末进行考核，考核合格采购人足额支付上季度的</w:t>
      </w:r>
      <w:r>
        <w:rPr>
          <w:rStyle w:val="9"/>
          <w:rFonts w:hint="eastAsia" w:ascii="仿宋" w:hAnsi="仿宋" w:eastAsia="仿宋" w:cs="仿宋"/>
          <w:b w:val="0"/>
          <w:bCs w:val="0"/>
          <w:color w:val="auto"/>
          <w:spacing w:val="-2"/>
          <w:kern w:val="2"/>
          <w:highlight w:val="none"/>
        </w:rPr>
        <w:t>服务费；考核不合格采购人支付</w:t>
      </w:r>
      <w:r>
        <w:rPr>
          <w:rStyle w:val="9"/>
          <w:rFonts w:hint="eastAsia" w:ascii="仿宋" w:hAnsi="仿宋" w:eastAsia="仿宋" w:cs="仿宋"/>
          <w:b w:val="0"/>
          <w:bCs w:val="0"/>
          <w:color w:val="auto"/>
          <w:kern w:val="2"/>
          <w:highlight w:val="none"/>
        </w:rPr>
        <w:t>扣除考核罚款后的服务费余款，中标人应于季度末考核后跟采购人确定服务费金额，并按要求开具发票，凭票向采购人付款，采购人收到服务费发票后向中标人支付相应费用。因中标人未及时提供发票导致相应后果的，采购人不承担任何责任。</w:t>
      </w:r>
    </w:p>
    <w:p w14:paraId="7D355169">
      <w:pPr>
        <w:pStyle w:val="4"/>
        <w:spacing w:before="60" w:after="60" w:line="360" w:lineRule="auto"/>
        <w:ind w:firstLineChars="0"/>
        <w:rPr>
          <w:rFonts w:hint="eastAsia" w:ascii="仿宋" w:hAnsi="仿宋" w:eastAsia="仿宋" w:cs="仿宋"/>
          <w:b/>
          <w:bCs w:val="0"/>
          <w:color w:val="auto"/>
          <w:sz w:val="32"/>
          <w:highlight w:val="none"/>
        </w:rPr>
      </w:pPr>
      <w:r>
        <w:rPr>
          <w:rFonts w:hint="eastAsia" w:ascii="仿宋" w:hAnsi="仿宋" w:eastAsia="仿宋" w:cs="仿宋"/>
          <w:b/>
          <w:bCs w:val="0"/>
          <w:color w:val="auto"/>
          <w:sz w:val="32"/>
          <w:highlight w:val="none"/>
          <w:lang w:val="en-US" w:eastAsia="zh-CN"/>
        </w:rPr>
        <w:t>十</w:t>
      </w:r>
      <w:r>
        <w:rPr>
          <w:rFonts w:hint="eastAsia" w:ascii="仿宋" w:hAnsi="仿宋" w:eastAsia="仿宋" w:cs="仿宋"/>
          <w:b/>
          <w:bCs w:val="0"/>
          <w:color w:val="auto"/>
          <w:sz w:val="32"/>
          <w:highlight w:val="none"/>
        </w:rPr>
        <w:t>、验收标准</w:t>
      </w:r>
      <w:r>
        <w:rPr>
          <w:rFonts w:hint="eastAsia" w:ascii="仿宋" w:hAnsi="仿宋" w:eastAsia="仿宋" w:cs="仿宋"/>
          <w:b/>
          <w:bCs w:val="0"/>
          <w:color w:val="auto"/>
          <w:sz w:val="32"/>
          <w:highlight w:val="none"/>
          <w:lang w:eastAsia="zh-CN"/>
        </w:rPr>
        <w:t>：</w:t>
      </w:r>
    </w:p>
    <w:p w14:paraId="5E69040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i w:val="0"/>
          <w:iCs w:val="0"/>
          <w:caps w:val="0"/>
          <w:color w:val="auto"/>
          <w:spacing w:val="0"/>
          <w:sz w:val="24"/>
          <w:szCs w:val="24"/>
          <w:highlight w:val="none"/>
          <w:shd w:val="clear" w:color="auto" w:fill="auto"/>
          <w:lang w:eastAsia="zh-CN"/>
        </w:rPr>
      </w:pPr>
      <w:r>
        <w:rPr>
          <w:rFonts w:hint="eastAsia" w:ascii="仿宋" w:hAnsi="仿宋" w:eastAsia="仿宋" w:cs="仿宋"/>
          <w:i w:val="0"/>
          <w:iCs w:val="0"/>
          <w:caps w:val="0"/>
          <w:color w:val="auto"/>
          <w:spacing w:val="0"/>
          <w:sz w:val="24"/>
          <w:szCs w:val="24"/>
          <w:highlight w:val="none"/>
          <w:shd w:val="clear" w:color="auto" w:fill="auto"/>
          <w:lang w:val="en-US" w:eastAsia="zh-CN"/>
        </w:rPr>
        <w:t>招标人按照招标文件要求和相关标准验收，</w:t>
      </w:r>
      <w:r>
        <w:rPr>
          <w:rFonts w:hint="eastAsia" w:ascii="仿宋" w:hAnsi="仿宋" w:eastAsia="仿宋" w:cs="仿宋"/>
          <w:i w:val="0"/>
          <w:iCs w:val="0"/>
          <w:caps w:val="0"/>
          <w:color w:val="auto"/>
          <w:spacing w:val="0"/>
          <w:sz w:val="24"/>
          <w:szCs w:val="24"/>
          <w:highlight w:val="none"/>
          <w:shd w:val="clear" w:color="auto" w:fill="auto"/>
          <w:lang w:eastAsia="zh-CN"/>
        </w:rPr>
        <w:t>若</w:t>
      </w:r>
      <w:r>
        <w:rPr>
          <w:rFonts w:hint="eastAsia" w:ascii="仿宋" w:hAnsi="仿宋" w:eastAsia="仿宋" w:cs="仿宋"/>
          <w:i w:val="0"/>
          <w:iCs w:val="0"/>
          <w:caps w:val="0"/>
          <w:color w:val="auto"/>
          <w:spacing w:val="0"/>
          <w:sz w:val="24"/>
          <w:szCs w:val="24"/>
          <w:highlight w:val="none"/>
          <w:shd w:val="clear" w:color="auto" w:fill="auto"/>
          <w:lang w:val="en-US" w:eastAsia="zh-CN"/>
        </w:rPr>
        <w:t>验收不合格，招标人将</w:t>
      </w:r>
      <w:r>
        <w:rPr>
          <w:rFonts w:hint="eastAsia" w:ascii="仿宋" w:hAnsi="仿宋" w:eastAsia="仿宋" w:cs="仿宋"/>
          <w:i w:val="0"/>
          <w:iCs w:val="0"/>
          <w:caps w:val="0"/>
          <w:color w:val="auto"/>
          <w:spacing w:val="0"/>
          <w:sz w:val="24"/>
          <w:szCs w:val="24"/>
          <w:highlight w:val="none"/>
          <w:shd w:val="clear" w:color="auto" w:fill="auto"/>
          <w:lang w:eastAsia="zh-CN"/>
        </w:rPr>
        <w:t>终止</w:t>
      </w:r>
      <w:r>
        <w:rPr>
          <w:rFonts w:hint="eastAsia" w:ascii="仿宋" w:hAnsi="仿宋" w:eastAsia="仿宋" w:cs="仿宋"/>
          <w:i w:val="0"/>
          <w:iCs w:val="0"/>
          <w:caps w:val="0"/>
          <w:color w:val="auto"/>
          <w:spacing w:val="0"/>
          <w:sz w:val="24"/>
          <w:szCs w:val="24"/>
          <w:highlight w:val="none"/>
          <w:shd w:val="clear" w:color="auto" w:fill="auto"/>
          <w:lang w:val="en-US" w:eastAsia="zh-CN"/>
        </w:rPr>
        <w:t>合同</w:t>
      </w:r>
      <w:r>
        <w:rPr>
          <w:rFonts w:hint="eastAsia" w:ascii="仿宋" w:hAnsi="仿宋" w:eastAsia="仿宋" w:cs="仿宋"/>
          <w:i w:val="0"/>
          <w:iCs w:val="0"/>
          <w:caps w:val="0"/>
          <w:color w:val="auto"/>
          <w:spacing w:val="0"/>
          <w:sz w:val="24"/>
          <w:szCs w:val="24"/>
          <w:highlight w:val="none"/>
          <w:shd w:val="clear" w:color="auto" w:fill="auto"/>
          <w:lang w:eastAsia="zh-CN"/>
        </w:rPr>
        <w:t>，且</w:t>
      </w:r>
      <w:r>
        <w:rPr>
          <w:rFonts w:hint="eastAsia" w:ascii="仿宋" w:hAnsi="仿宋" w:eastAsia="仿宋" w:cs="仿宋"/>
          <w:i w:val="0"/>
          <w:iCs w:val="0"/>
          <w:caps w:val="0"/>
          <w:color w:val="auto"/>
          <w:spacing w:val="0"/>
          <w:sz w:val="24"/>
          <w:szCs w:val="24"/>
          <w:highlight w:val="none"/>
          <w:shd w:val="clear" w:color="auto" w:fill="auto"/>
          <w:lang w:val="en-US" w:eastAsia="zh-CN"/>
        </w:rPr>
        <w:t>招标人</w:t>
      </w:r>
      <w:r>
        <w:rPr>
          <w:rFonts w:hint="eastAsia" w:ascii="仿宋" w:hAnsi="仿宋" w:eastAsia="仿宋" w:cs="仿宋"/>
          <w:i w:val="0"/>
          <w:iCs w:val="0"/>
          <w:caps w:val="0"/>
          <w:color w:val="auto"/>
          <w:spacing w:val="0"/>
          <w:sz w:val="24"/>
          <w:szCs w:val="24"/>
          <w:highlight w:val="none"/>
          <w:shd w:val="clear" w:color="auto" w:fill="auto"/>
          <w:lang w:eastAsia="zh-CN"/>
        </w:rPr>
        <w:t>无需承担任何赔偿义务。</w:t>
      </w:r>
    </w:p>
    <w:p w14:paraId="6B76458D">
      <w:pPr>
        <w:keepNext w:val="0"/>
        <w:keepLines w:val="0"/>
        <w:numPr>
          <w:ilvl w:val="0"/>
          <w:numId w:val="0"/>
        </w:numPr>
        <w:spacing w:line="360" w:lineRule="auto"/>
        <w:ind w:firstLine="0" w:firstLineChars="0"/>
        <w:outlineLvl w:val="9"/>
        <w:rPr>
          <w:rFonts w:hint="eastAsia" w:ascii="仿宋" w:hAnsi="仿宋" w:eastAsia="仿宋" w:cs="仿宋"/>
          <w:b w:val="0"/>
          <w:bCs w:val="0"/>
          <w:color w:val="auto"/>
          <w:sz w:val="24"/>
          <w:szCs w:val="22"/>
          <w:highlight w:val="none"/>
          <w:lang w:eastAsia="zh-CN"/>
        </w:rPr>
      </w:pPr>
      <w:r>
        <w:rPr>
          <w:rFonts w:hint="eastAsia" w:ascii="仿宋" w:hAnsi="仿宋" w:eastAsia="仿宋" w:cs="仿宋"/>
          <w:b/>
          <w:bCs w:val="0"/>
          <w:color w:val="auto"/>
          <w:sz w:val="32"/>
          <w:szCs w:val="32"/>
          <w:highlight w:val="none"/>
          <w:lang w:val="en-US" w:eastAsia="zh-CN"/>
        </w:rPr>
        <w:t>十一</w:t>
      </w:r>
      <w:r>
        <w:rPr>
          <w:rFonts w:hint="eastAsia" w:ascii="仿宋" w:hAnsi="仿宋" w:eastAsia="仿宋" w:cs="仿宋"/>
          <w:b/>
          <w:bCs w:val="0"/>
          <w:color w:val="auto"/>
          <w:sz w:val="32"/>
          <w:szCs w:val="32"/>
          <w:highlight w:val="none"/>
        </w:rPr>
        <w:t>、</w:t>
      </w:r>
      <w:r>
        <w:rPr>
          <w:rFonts w:hint="eastAsia" w:ascii="仿宋" w:hAnsi="仿宋" w:eastAsia="仿宋" w:cs="仿宋"/>
          <w:b/>
          <w:bCs w:val="0"/>
          <w:color w:val="auto"/>
          <w:sz w:val="32"/>
          <w:szCs w:val="32"/>
          <w:highlight w:val="none"/>
          <w:lang w:eastAsia="zh-CN"/>
        </w:rPr>
        <w:t>预算</w:t>
      </w:r>
      <w:r>
        <w:rPr>
          <w:rFonts w:hint="eastAsia" w:ascii="仿宋" w:hAnsi="仿宋" w:eastAsia="仿宋" w:cs="仿宋"/>
          <w:b/>
          <w:bCs w:val="0"/>
          <w:color w:val="auto"/>
          <w:sz w:val="32"/>
          <w:szCs w:val="32"/>
          <w:highlight w:val="none"/>
          <w:lang w:val="en-US" w:eastAsia="zh-CN"/>
        </w:rPr>
        <w:t>金额、</w:t>
      </w:r>
      <w:r>
        <w:rPr>
          <w:rFonts w:hint="eastAsia" w:ascii="仿宋" w:hAnsi="仿宋" w:eastAsia="仿宋" w:cs="仿宋"/>
          <w:b/>
          <w:bCs w:val="0"/>
          <w:color w:val="auto"/>
          <w:sz w:val="32"/>
          <w:szCs w:val="32"/>
          <w:highlight w:val="none"/>
          <w:lang w:eastAsia="zh-CN"/>
        </w:rPr>
        <w:t>最高限价：</w:t>
      </w:r>
    </w:p>
    <w:p w14:paraId="6538366A">
      <w:pPr>
        <w:widowControl/>
        <w:spacing w:line="360" w:lineRule="auto"/>
        <w:ind w:firstLine="480" w:firstLineChars="200"/>
        <w:rPr>
          <w:rStyle w:val="9"/>
          <w:rFonts w:ascii="仿宋" w:hAnsi="仿宋" w:eastAsia="仿宋" w:cs="仿宋"/>
          <w:b w:val="0"/>
          <w:bCs w:val="0"/>
          <w:color w:val="auto"/>
          <w:sz w:val="24"/>
          <w:szCs w:val="24"/>
          <w:highlight w:val="none"/>
        </w:rPr>
      </w:pPr>
      <w:r>
        <w:rPr>
          <w:rStyle w:val="9"/>
          <w:rFonts w:hint="eastAsia" w:ascii="仿宋" w:hAnsi="仿宋" w:eastAsia="仿宋" w:cs="仿宋"/>
          <w:b w:val="0"/>
          <w:bCs w:val="0"/>
          <w:color w:val="auto"/>
          <w:sz w:val="24"/>
          <w:szCs w:val="24"/>
          <w:highlight w:val="none"/>
        </w:rPr>
        <w:t>预算金额：人民币</w:t>
      </w:r>
      <w:r>
        <w:rPr>
          <w:rStyle w:val="9"/>
          <w:rFonts w:hint="eastAsia" w:ascii="仿宋" w:hAnsi="仿宋" w:eastAsia="仿宋" w:cs="仿宋"/>
          <w:b w:val="0"/>
          <w:bCs w:val="0"/>
          <w:color w:val="auto"/>
          <w:sz w:val="24"/>
          <w:szCs w:val="24"/>
          <w:highlight w:val="none"/>
          <w:lang w:val="en-US" w:eastAsia="zh-CN"/>
        </w:rPr>
        <w:t>35.23万</w:t>
      </w:r>
      <w:r>
        <w:rPr>
          <w:rStyle w:val="9"/>
          <w:rFonts w:hint="eastAsia" w:ascii="仿宋" w:hAnsi="仿宋" w:eastAsia="仿宋" w:cs="仿宋"/>
          <w:b w:val="0"/>
          <w:bCs w:val="0"/>
          <w:color w:val="auto"/>
          <w:sz w:val="24"/>
          <w:szCs w:val="24"/>
          <w:highlight w:val="none"/>
        </w:rPr>
        <w:t>元</w:t>
      </w:r>
      <w:r>
        <w:rPr>
          <w:rStyle w:val="9"/>
          <w:rFonts w:hint="eastAsia" w:ascii="仿宋" w:hAnsi="仿宋" w:eastAsia="仿宋" w:cs="仿宋"/>
          <w:b w:val="0"/>
          <w:bCs w:val="0"/>
          <w:color w:val="auto"/>
          <w:sz w:val="24"/>
          <w:szCs w:val="24"/>
          <w:highlight w:val="none"/>
          <w:lang w:val="en-US" w:eastAsia="zh-CN"/>
        </w:rPr>
        <w:t>/年</w:t>
      </w:r>
      <w:r>
        <w:rPr>
          <w:rStyle w:val="9"/>
          <w:rFonts w:hint="eastAsia" w:ascii="仿宋" w:hAnsi="仿宋" w:eastAsia="仿宋" w:cs="仿宋"/>
          <w:b w:val="0"/>
          <w:bCs w:val="0"/>
          <w:color w:val="auto"/>
          <w:sz w:val="24"/>
          <w:szCs w:val="24"/>
          <w:highlight w:val="none"/>
        </w:rPr>
        <w:t>。</w:t>
      </w:r>
    </w:p>
    <w:p w14:paraId="65F9407A">
      <w:pPr>
        <w:widowControl/>
        <w:spacing w:line="360" w:lineRule="auto"/>
        <w:ind w:firstLine="480" w:firstLineChars="200"/>
        <w:rPr>
          <w:rStyle w:val="9"/>
          <w:rFonts w:hint="eastAsia" w:ascii="仿宋" w:hAnsi="仿宋" w:eastAsia="仿宋" w:cs="仿宋"/>
          <w:b w:val="0"/>
          <w:bCs w:val="0"/>
          <w:color w:val="auto"/>
          <w:sz w:val="24"/>
          <w:szCs w:val="24"/>
          <w:highlight w:val="none"/>
        </w:rPr>
      </w:pPr>
      <w:r>
        <w:rPr>
          <w:rStyle w:val="9"/>
          <w:rFonts w:hint="eastAsia" w:ascii="仿宋" w:hAnsi="仿宋" w:eastAsia="仿宋" w:cs="仿宋"/>
          <w:b w:val="0"/>
          <w:bCs w:val="0"/>
          <w:color w:val="auto"/>
          <w:sz w:val="24"/>
          <w:szCs w:val="24"/>
          <w:highlight w:val="none"/>
        </w:rPr>
        <w:t>最高限价：人民币</w:t>
      </w:r>
      <w:r>
        <w:rPr>
          <w:rStyle w:val="9"/>
          <w:rFonts w:hint="eastAsia" w:ascii="仿宋" w:hAnsi="仿宋" w:eastAsia="仿宋" w:cs="仿宋"/>
          <w:b w:val="0"/>
          <w:bCs w:val="0"/>
          <w:color w:val="auto"/>
          <w:sz w:val="24"/>
          <w:szCs w:val="24"/>
          <w:highlight w:val="none"/>
          <w:lang w:val="en-US" w:eastAsia="zh-CN"/>
        </w:rPr>
        <w:t>35.23万</w:t>
      </w:r>
      <w:r>
        <w:rPr>
          <w:rStyle w:val="9"/>
          <w:rFonts w:hint="eastAsia" w:ascii="仿宋" w:hAnsi="仿宋" w:eastAsia="仿宋" w:cs="仿宋"/>
          <w:b w:val="0"/>
          <w:bCs w:val="0"/>
          <w:color w:val="auto"/>
          <w:sz w:val="24"/>
          <w:szCs w:val="24"/>
          <w:highlight w:val="none"/>
        </w:rPr>
        <w:t>元/年，投标</w:t>
      </w:r>
      <w:r>
        <w:rPr>
          <w:rStyle w:val="9"/>
          <w:rFonts w:hint="eastAsia" w:ascii="仿宋" w:hAnsi="仿宋" w:eastAsia="仿宋" w:cs="仿宋"/>
          <w:b w:val="0"/>
          <w:bCs w:val="0"/>
          <w:color w:val="auto"/>
          <w:sz w:val="24"/>
          <w:szCs w:val="24"/>
          <w:highlight w:val="none"/>
          <w:lang w:val="en-US" w:eastAsia="zh-CN"/>
        </w:rPr>
        <w:t>人</w:t>
      </w:r>
      <w:r>
        <w:rPr>
          <w:rStyle w:val="9"/>
          <w:rFonts w:hint="eastAsia" w:ascii="仿宋" w:hAnsi="仿宋" w:eastAsia="仿宋" w:cs="仿宋"/>
          <w:b w:val="0"/>
          <w:bCs w:val="0"/>
          <w:color w:val="auto"/>
          <w:sz w:val="24"/>
          <w:szCs w:val="24"/>
          <w:highlight w:val="none"/>
        </w:rPr>
        <w:t>投标报价不得高于最高限价，否则作为无效投标处理。</w:t>
      </w:r>
    </w:p>
    <w:p w14:paraId="23B301E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KSWBSXIFDS0_16_0">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2E8C8D"/>
    <w:multiLevelType w:val="singleLevel"/>
    <w:tmpl w:val="2F2E8C8D"/>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B1124F"/>
    <w:rsid w:val="35B11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rPr>
      <w:kern w:val="0"/>
      <w:sz w:val="20"/>
      <w:szCs w:val="24"/>
    </w:rPr>
  </w:style>
  <w:style w:type="paragraph" w:styleId="5">
    <w:name w:val="Body Text"/>
    <w:basedOn w:val="1"/>
    <w:qFormat/>
    <w:uiPriority w:val="0"/>
    <w:pPr>
      <w:tabs>
        <w:tab w:val="left" w:pos="567"/>
      </w:tabs>
      <w:spacing w:before="120" w:line="22" w:lineRule="atLeast"/>
    </w:pPr>
    <w:rPr>
      <w:rFonts w:ascii="宋体" w:hAnsi="宋体"/>
      <w:kern w:val="0"/>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qFormat/>
    <w:uiPriority w:val="22"/>
    <w:rPr>
      <w:b/>
      <w:bCs/>
    </w:rPr>
  </w:style>
  <w:style w:type="paragraph" w:customStyle="1" w:styleId="10">
    <w:name w:val="Table Text"/>
    <w:qFormat/>
    <w:uiPriority w:val="0"/>
    <w:pPr>
      <w:snapToGrid w:val="0"/>
      <w:spacing w:before="80" w:after="80"/>
    </w:pPr>
    <w:rPr>
      <w:rFonts w:ascii="Arial" w:hAnsi="Arial" w:eastAsia="Times New Roman" w:cs="Times New Roman"/>
      <w:sz w:val="18"/>
      <w:szCs w:val="18"/>
      <w:lang w:val="en-US" w:eastAsia="zh-CN" w:bidi="ar-SA"/>
    </w:rPr>
  </w:style>
  <w:style w:type="table" w:customStyle="1" w:styleId="11">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2026-09-29T09:33:00Z</dcterms:created>
  <dc:creator>沙昊锴</dc:creator>
  <cp:lastModifiedBy>沙昊锴</cp:lastModifiedBy>
  <dcterms:modified xsi:type="dcterms:W3CDTF">2026-09-29T09:34:23Z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B32B3D303F3940AD98000757ADA8F436_11</vt:lpwstr>
  </property>
  <property fmtid="{D5CDD505-2E9C-101B-9397-08002B2CF9AE}" pid="4" name="KSOTemplateDocerSaveRecord">
    <vt:lpwstr>eyJoZGlkIjoiZDBkNWI1YmIxM2MwN2NjN2UyMzRhNjJmODM5ZGE4NzkiLCJ1c2VySWQiOiIxMTk5MjAwMDEwIn0=</vt:lpwstr>
  </property>
</Properties>
</file>