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DDE2BC">
      <w:pPr>
        <w:pStyle w:val="2"/>
        <w:numPr>
          <w:ilvl w:val="0"/>
          <w:numId w:val="0"/>
        </w:numPr>
        <w:shd w:val="clear" w:color="auto" w:fill="auto"/>
        <w:spacing w:before="0" w:line="360" w:lineRule="auto"/>
        <w:jc w:val="left"/>
        <w:rPr>
          <w:rFonts w:hint="eastAsia" w:ascii="宋体" w:hAnsi="宋体" w:eastAsia="宋体" w:cs="宋体"/>
          <w:color w:val="auto"/>
          <w:sz w:val="24"/>
          <w:szCs w:val="24"/>
          <w:highlight w:val="none"/>
          <w:lang w:val="en-US" w:eastAsia="zh-CN"/>
        </w:rPr>
      </w:pPr>
      <w:bookmarkStart w:id="1" w:name="_GoBack"/>
      <w:bookmarkEnd w:id="1"/>
      <w:bookmarkStart w:id="0" w:name="_Toc3256"/>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val="en-US" w:eastAsia="zh-CN"/>
        </w:rPr>
        <w:t>项目概况</w:t>
      </w:r>
    </w:p>
    <w:p w14:paraId="3C718113">
      <w:pPr>
        <w:numPr>
          <w:ilvl w:val="0"/>
          <w:numId w:val="0"/>
        </w:numPr>
        <w:shd w:val="clear" w:color="auto" w:fill="auto"/>
        <w:spacing w:line="360" w:lineRule="auto"/>
        <w:ind w:left="0" w:leftChars="0" w:firstLine="480" w:firstLineChars="200"/>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lang w:eastAsia="zh-CN"/>
        </w:rPr>
        <w:t>常州工程职业技术学院Adobe系列软件正版化项目，</w:t>
      </w:r>
      <w:r>
        <w:rPr>
          <w:rFonts w:hint="eastAsia" w:ascii="宋体" w:hAnsi="宋体" w:eastAsia="宋体" w:cs="宋体"/>
          <w:bCs/>
          <w:color w:val="auto"/>
          <w:sz w:val="24"/>
          <w:highlight w:val="none"/>
          <w:lang w:val="en-US" w:eastAsia="zh-CN"/>
        </w:rPr>
        <w:t>包括但不限于：</w:t>
      </w:r>
      <w:r>
        <w:rPr>
          <w:rFonts w:hint="eastAsia" w:ascii="宋体" w:hAnsi="宋体" w:eastAsia="宋体" w:cs="宋体"/>
          <w:bCs/>
          <w:color w:val="auto"/>
          <w:sz w:val="24"/>
          <w:highlight w:val="none"/>
          <w:lang w:eastAsia="zh-CN"/>
        </w:rPr>
        <w:t>软件、硬件、运抵、卸货至采购单位项目现场指定位置，并安装、调试、技师指导培训、质保期及维保服务等，直至通过采购单位及其他相关部门的验收等全过程工作。</w:t>
      </w:r>
    </w:p>
    <w:p w14:paraId="3B876318">
      <w:pPr>
        <w:pStyle w:val="2"/>
        <w:numPr>
          <w:ilvl w:val="0"/>
          <w:numId w:val="1"/>
        </w:numPr>
        <w:shd w:val="clear" w:color="auto" w:fill="auto"/>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服务内容</w:t>
      </w:r>
    </w:p>
    <w:tbl>
      <w:tblPr>
        <w:tblStyle w:val="4"/>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1264"/>
        <w:gridCol w:w="3773"/>
        <w:gridCol w:w="765"/>
        <w:gridCol w:w="584"/>
        <w:gridCol w:w="654"/>
        <w:gridCol w:w="780"/>
      </w:tblGrid>
      <w:tr w14:paraId="00F8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32" w:type="pct"/>
            <w:noWrap w:val="0"/>
            <w:vAlign w:val="center"/>
          </w:tcPr>
          <w:p w14:paraId="5CA49DDD">
            <w:pPr>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软件版本</w:t>
            </w:r>
          </w:p>
        </w:tc>
        <w:tc>
          <w:tcPr>
            <w:tcW w:w="706" w:type="pct"/>
            <w:noWrap w:val="0"/>
            <w:vAlign w:val="center"/>
          </w:tcPr>
          <w:p w14:paraId="1BAD8339">
            <w:pPr>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参考型号</w:t>
            </w:r>
          </w:p>
        </w:tc>
        <w:tc>
          <w:tcPr>
            <w:tcW w:w="2107" w:type="pct"/>
            <w:noWrap w:val="0"/>
            <w:vAlign w:val="center"/>
          </w:tcPr>
          <w:p w14:paraId="256A4F16">
            <w:pPr>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设备要求（配置）</w:t>
            </w:r>
          </w:p>
        </w:tc>
        <w:tc>
          <w:tcPr>
            <w:tcW w:w="427" w:type="pct"/>
            <w:noWrap w:val="0"/>
            <w:vAlign w:val="center"/>
          </w:tcPr>
          <w:p w14:paraId="07799AEF">
            <w:pPr>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现有品牌</w:t>
            </w:r>
          </w:p>
        </w:tc>
        <w:tc>
          <w:tcPr>
            <w:tcW w:w="326" w:type="pct"/>
            <w:noWrap w:val="0"/>
            <w:vAlign w:val="center"/>
          </w:tcPr>
          <w:p w14:paraId="7D992077">
            <w:pPr>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65" w:type="pct"/>
            <w:noWrap w:val="0"/>
            <w:vAlign w:val="center"/>
          </w:tcPr>
          <w:p w14:paraId="2C4527AE">
            <w:pPr>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计量单位</w:t>
            </w:r>
          </w:p>
        </w:tc>
        <w:tc>
          <w:tcPr>
            <w:tcW w:w="435" w:type="pct"/>
            <w:noWrap w:val="0"/>
            <w:vAlign w:val="center"/>
          </w:tcPr>
          <w:p w14:paraId="48A38CC1">
            <w:pPr>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w:t>
            </w:r>
          </w:p>
        </w:tc>
      </w:tr>
      <w:tr w14:paraId="62B7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632" w:type="pct"/>
            <w:vMerge w:val="restart"/>
            <w:noWrap w:val="0"/>
            <w:vAlign w:val="center"/>
          </w:tcPr>
          <w:p w14:paraId="45BF53C5">
            <w:pPr>
              <w:jc w:val="center"/>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Adobe CC套包简体中文</w:t>
            </w:r>
          </w:p>
        </w:tc>
        <w:tc>
          <w:tcPr>
            <w:tcW w:w="706" w:type="pct"/>
            <w:noWrap w:val="0"/>
            <w:vAlign w:val="center"/>
          </w:tcPr>
          <w:p w14:paraId="63C2504E">
            <w:pPr>
              <w:jc w:val="center"/>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Creative Cloud All Apps套包</w:t>
            </w:r>
          </w:p>
        </w:tc>
        <w:tc>
          <w:tcPr>
            <w:tcW w:w="2107" w:type="pct"/>
            <w:noWrap w:val="0"/>
            <w:vAlign w:val="top"/>
          </w:tcPr>
          <w:p w14:paraId="6B69E31D">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软件可用版本为2025-2026版本；</w:t>
            </w:r>
          </w:p>
          <w:p w14:paraId="38C3AD78">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支持 Windows、MacOSX 操作系统；</w:t>
            </w:r>
          </w:p>
          <w:p w14:paraId="0337897F">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清单如下：</w:t>
            </w:r>
          </w:p>
          <w:p w14:paraId="7C1AB31E">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Photoshop 图像处理软件</w:t>
            </w:r>
          </w:p>
          <w:p w14:paraId="5EBC5B55">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Illustrator 矢量绘图软件</w:t>
            </w:r>
          </w:p>
          <w:p w14:paraId="13AF929A">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InDesign 图文排版软件</w:t>
            </w:r>
          </w:p>
          <w:p w14:paraId="2E0DCE7B">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LightRoom Classic 照片管理照片编辑软件</w:t>
            </w:r>
          </w:p>
          <w:p w14:paraId="6713D0B9">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Acrobat 编辑PDF 软件</w:t>
            </w:r>
          </w:p>
          <w:p w14:paraId="4AC9A162">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Adobe XD 用户界面原型设计软件</w:t>
            </w:r>
          </w:p>
          <w:p w14:paraId="1FBB667F">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Dreamweaver 代码向网页设计软件</w:t>
            </w:r>
          </w:p>
          <w:p w14:paraId="106DE09E">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Animate 平面动画制作软件</w:t>
            </w:r>
          </w:p>
          <w:p w14:paraId="546B8EF7">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Premiere Pro 视频剪辑软件</w:t>
            </w:r>
          </w:p>
          <w:p w14:paraId="1921F039">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After Effects 视频特效软件</w:t>
            </w:r>
          </w:p>
          <w:p w14:paraId="42524496">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Audition 音频编辑软件</w:t>
            </w:r>
          </w:p>
          <w:p w14:paraId="083FFDBF">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Character Animator 面部识别平面角色动画软件</w:t>
            </w:r>
          </w:p>
          <w:p w14:paraId="13C36882">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Media Encoder 视频编码软件</w:t>
            </w:r>
          </w:p>
          <w:p w14:paraId="4E39DE80">
            <w:pPr>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Bridge 文件浏览器</w:t>
            </w:r>
          </w:p>
          <w:p w14:paraId="4E65A89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InCopy 文字排版软件</w:t>
            </w:r>
          </w:p>
          <w:p w14:paraId="55ACFBF6">
            <w:pPr>
              <w:jc w:val="left"/>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上述软件全部包含在 Creative Cloud All Apps 套包中；</w:t>
            </w:r>
          </w:p>
          <w:p w14:paraId="0D949831">
            <w:pPr>
              <w:jc w:val="left"/>
              <w:rPr>
                <w:rFonts w:ascii="宋体" w:hAnsi="宋体" w:eastAsia="宋体" w:cs="宋体"/>
                <w:color w:val="auto"/>
                <w:sz w:val="24"/>
                <w:highlight w:val="none"/>
              </w:rPr>
            </w:pPr>
            <w:r>
              <w:rPr>
                <w:rFonts w:hint="eastAsia" w:ascii="宋体" w:hAnsi="宋体" w:eastAsia="宋体" w:cs="宋体"/>
                <w:color w:val="auto"/>
                <w:sz w:val="24"/>
                <w:highlight w:val="none"/>
              </w:rPr>
              <w:t>软件可用版本为 2021-2022 版本（部分软件 没有低版本）；不同版本软件可以同时安装；</w:t>
            </w:r>
          </w:p>
          <w:p w14:paraId="57D144C6">
            <w:pPr>
              <w:jc w:val="left"/>
              <w:rPr>
                <w:rFonts w:ascii="宋体" w:hAnsi="宋体" w:eastAsia="宋体" w:cs="宋体"/>
                <w:color w:val="auto"/>
                <w:sz w:val="24"/>
                <w:highlight w:val="none"/>
              </w:rPr>
            </w:pPr>
            <w:r>
              <w:rPr>
                <w:rFonts w:hint="eastAsia" w:ascii="宋体" w:hAnsi="宋体" w:eastAsia="宋体" w:cs="宋体"/>
                <w:color w:val="auto"/>
                <w:sz w:val="24"/>
                <w:highlight w:val="none"/>
              </w:rPr>
              <w:t>软件支持 Windows、MacOSX 系统；Windows 系统支持 64 位环境的软件（部分软件不支持 32 位系统）；支持 win10操作系统环境；MacOSX 系统支持 10.15-12.0 版本系统同时可以使 用的软件（部分软件不支持低版本系统）；支持多语言的操作系统环境；</w:t>
            </w:r>
          </w:p>
          <w:p w14:paraId="2DE443FB">
            <w:pPr>
              <w:jc w:val="left"/>
              <w:rPr>
                <w:rFonts w:ascii="宋体" w:hAnsi="宋体" w:eastAsia="宋体" w:cs="宋体"/>
                <w:color w:val="auto"/>
                <w:sz w:val="24"/>
                <w:highlight w:val="none"/>
              </w:rPr>
            </w:pPr>
            <w:r>
              <w:rPr>
                <w:rFonts w:hint="eastAsia" w:ascii="宋体" w:hAnsi="宋体" w:eastAsia="宋体" w:cs="宋体"/>
                <w:color w:val="auto"/>
                <w:sz w:val="24"/>
                <w:highlight w:val="none"/>
              </w:rPr>
              <w:t>软件在授权时间内可以自动或者手动更新版本；软件需要在联网环境下激活使用；软件支持采取静默安装，或者由管理者进行安装文件的管控，统一选择安装内容及安装位置；</w:t>
            </w:r>
          </w:p>
          <w:p w14:paraId="07911910">
            <w:pPr>
              <w:jc w:val="left"/>
              <w:rPr>
                <w:rFonts w:ascii="宋体" w:hAnsi="宋体" w:eastAsia="宋体" w:cs="宋体"/>
                <w:color w:val="auto"/>
                <w:sz w:val="24"/>
                <w:highlight w:val="none"/>
              </w:rPr>
            </w:pPr>
            <w:r>
              <w:rPr>
                <w:rFonts w:hint="eastAsia" w:ascii="宋体" w:hAnsi="宋体" w:eastAsia="宋体" w:cs="宋体"/>
                <w:color w:val="auto"/>
                <w:sz w:val="24"/>
                <w:highlight w:val="none"/>
              </w:rPr>
              <w:t>软件授权支持实时分配，实时回收；可以随时更换授权所在的电脑；可以在电脑崩溃时转移授权；软件授权为简体中文；</w:t>
            </w:r>
          </w:p>
          <w:p w14:paraId="2180E615">
            <w:pPr>
              <w:jc w:val="left"/>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套包中软件详细系统要求，请浏览官网：</w:t>
            </w: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"https://helpx.adobe.com/cn/creative-cloud/system-%20requirements.html" </w:instrText>
            </w:r>
            <w:r>
              <w:rPr>
                <w:rFonts w:hint="eastAsia" w:ascii="宋体" w:hAnsi="宋体" w:eastAsia="宋体" w:cs="宋体"/>
                <w:color w:val="auto"/>
                <w:sz w:val="24"/>
                <w:highlight w:val="none"/>
              </w:rPr>
              <w:fldChar w:fldCharType="separate"/>
            </w:r>
            <w:r>
              <w:rPr>
                <w:rFonts w:hint="eastAsia" w:ascii="宋体" w:hAnsi="宋体" w:eastAsia="宋体" w:cs="宋体"/>
                <w:color w:val="auto"/>
                <w:sz w:val="24"/>
                <w:highlight w:val="none"/>
              </w:rPr>
              <w:t>https://helpx.adobe.com/cn/cre</w:t>
            </w:r>
            <w:r>
              <w:rPr>
                <w:rFonts w:hint="eastAsia" w:ascii="宋体" w:hAnsi="宋体" w:eastAsia="宋体" w:cs="宋体"/>
                <w:color w:val="auto"/>
                <w:sz w:val="24"/>
                <w:highlight w:val="none"/>
              </w:rPr>
              <w:fldChar w:fldCharType="end"/>
            </w:r>
          </w:p>
          <w:p w14:paraId="63784CA4">
            <w:pPr>
              <w:jc w:val="left"/>
              <w:rPr>
                <w:rFonts w:ascii="宋体" w:hAnsi="宋体" w:eastAsia="宋体" w:cs="宋体"/>
                <w:color w:val="auto"/>
                <w:sz w:val="24"/>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"https://helpx.adobe.com/cn/creative-cloud/system-%20requirements.html" </w:instrText>
            </w:r>
            <w:r>
              <w:rPr>
                <w:rFonts w:hint="eastAsia" w:ascii="宋体" w:hAnsi="宋体" w:eastAsia="宋体" w:cs="宋体"/>
                <w:color w:val="auto"/>
                <w:sz w:val="24"/>
                <w:highlight w:val="none"/>
              </w:rPr>
              <w:fldChar w:fldCharType="separate"/>
            </w:r>
            <w:r>
              <w:rPr>
                <w:rFonts w:hint="eastAsia" w:ascii="宋体" w:hAnsi="宋体" w:eastAsia="宋体" w:cs="宋体"/>
                <w:color w:val="auto"/>
                <w:sz w:val="24"/>
                <w:highlight w:val="none"/>
              </w:rPr>
              <w:t>ative-cloud/system-</w:t>
            </w:r>
            <w:r>
              <w:rPr>
                <w:rFonts w:hint="eastAsia" w:ascii="宋体" w:hAnsi="宋体" w:eastAsia="宋体" w:cs="宋体"/>
                <w:color w:val="auto"/>
                <w:sz w:val="24"/>
                <w:highlight w:val="none"/>
              </w:rPr>
              <w:fldChar w:fldCharType="end"/>
            </w:r>
          </w:p>
          <w:p w14:paraId="73708F0A">
            <w:pPr>
              <w:jc w:val="lef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"https://helpx.adobe.com/cn/creative-cloud/system-%20requirements.html" </w:instrText>
            </w:r>
            <w:r>
              <w:rPr>
                <w:rFonts w:hint="eastAsia" w:ascii="宋体" w:hAnsi="宋体" w:eastAsia="宋体" w:cs="宋体"/>
                <w:color w:val="auto"/>
                <w:sz w:val="24"/>
                <w:highlight w:val="none"/>
              </w:rPr>
              <w:fldChar w:fldCharType="separate"/>
            </w:r>
            <w:r>
              <w:rPr>
                <w:rFonts w:hint="eastAsia" w:ascii="宋体" w:hAnsi="宋体" w:eastAsia="宋体" w:cs="宋体"/>
                <w:color w:val="auto"/>
                <w:sz w:val="24"/>
                <w:highlight w:val="none"/>
              </w:rPr>
              <w:t>requirements.html</w:t>
            </w:r>
            <w:r>
              <w:rPr>
                <w:rFonts w:hint="eastAsia" w:ascii="宋体" w:hAnsi="宋体" w:eastAsia="宋体" w:cs="宋体"/>
                <w:color w:val="auto"/>
                <w:sz w:val="24"/>
                <w:highlight w:val="none"/>
              </w:rPr>
              <w:fldChar w:fldCharType="end"/>
            </w:r>
          </w:p>
        </w:tc>
        <w:tc>
          <w:tcPr>
            <w:tcW w:w="427" w:type="pct"/>
            <w:vMerge w:val="restart"/>
            <w:noWrap w:val="0"/>
            <w:vAlign w:val="center"/>
          </w:tcPr>
          <w:p w14:paraId="42FE16BC">
            <w:pPr>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Adobe</w:t>
            </w:r>
          </w:p>
        </w:tc>
        <w:tc>
          <w:tcPr>
            <w:tcW w:w="326" w:type="pct"/>
            <w:vMerge w:val="restart"/>
            <w:noWrap w:val="0"/>
            <w:vAlign w:val="center"/>
          </w:tcPr>
          <w:p w14:paraId="46D71A08">
            <w:pPr>
              <w:jc w:val="center"/>
              <w:rPr>
                <w:rFonts w:ascii="宋体" w:hAnsi="宋体" w:eastAsia="宋体" w:cs="宋体"/>
                <w:b/>
                <w:color w:val="auto"/>
                <w:sz w:val="24"/>
                <w:szCs w:val="24"/>
                <w:highlight w:val="none"/>
              </w:rPr>
            </w:pPr>
            <w:r>
              <w:rPr>
                <w:rFonts w:ascii="宋体" w:hAnsi="宋体" w:eastAsia="宋体" w:cs="宋体"/>
                <w:b/>
                <w:color w:val="auto"/>
                <w:sz w:val="24"/>
                <w:szCs w:val="24"/>
                <w:highlight w:val="none"/>
              </w:rPr>
              <w:t>1</w:t>
            </w:r>
          </w:p>
        </w:tc>
        <w:tc>
          <w:tcPr>
            <w:tcW w:w="365" w:type="pct"/>
            <w:vMerge w:val="restart"/>
            <w:noWrap w:val="0"/>
            <w:vAlign w:val="center"/>
          </w:tcPr>
          <w:p w14:paraId="05ED0459">
            <w:pPr>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年</w:t>
            </w:r>
          </w:p>
        </w:tc>
        <w:tc>
          <w:tcPr>
            <w:tcW w:w="435" w:type="pct"/>
            <w:vMerge w:val="restart"/>
            <w:noWrap w:val="0"/>
            <w:vAlign w:val="center"/>
          </w:tcPr>
          <w:p w14:paraId="0CACCBAD">
            <w:pPr>
              <w:jc w:val="center"/>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服务需提供Adobe账号50个</w:t>
            </w:r>
          </w:p>
        </w:tc>
      </w:tr>
      <w:tr w14:paraId="6556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32" w:type="pct"/>
            <w:vMerge w:val="continue"/>
            <w:noWrap w:val="0"/>
            <w:vAlign w:val="top"/>
          </w:tcPr>
          <w:p w14:paraId="53656027">
            <w:pPr>
              <w:rPr>
                <w:rFonts w:ascii="宋体" w:hAnsi="宋体" w:eastAsia="宋体" w:cs="宋体"/>
                <w:color w:val="auto"/>
                <w:sz w:val="24"/>
                <w:szCs w:val="24"/>
                <w:highlight w:val="none"/>
              </w:rPr>
            </w:pPr>
          </w:p>
        </w:tc>
        <w:tc>
          <w:tcPr>
            <w:tcW w:w="706" w:type="pct"/>
            <w:noWrap w:val="0"/>
            <w:vAlign w:val="center"/>
          </w:tcPr>
          <w:p w14:paraId="4ABF033D">
            <w:pPr>
              <w:jc w:val="center"/>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老版本产品</w:t>
            </w:r>
          </w:p>
        </w:tc>
        <w:tc>
          <w:tcPr>
            <w:tcW w:w="2107" w:type="pct"/>
            <w:noWrap w:val="0"/>
            <w:vAlign w:val="top"/>
          </w:tcPr>
          <w:p w14:paraId="625646C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SpeedGrade 视频调色软件</w:t>
            </w:r>
          </w:p>
          <w:p w14:paraId="5563084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Muse 图形界面向网页设计软件</w:t>
            </w:r>
          </w:p>
          <w:p w14:paraId="5B34B49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Fireworks 网页元素制作软件</w:t>
            </w:r>
          </w:p>
          <w:p w14:paraId="02626D1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Flash Builder Prem 移动端flash app 开发软件</w:t>
            </w:r>
          </w:p>
          <w:p w14:paraId="09CFCCE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Scout 测试flash 效能软件</w:t>
            </w:r>
          </w:p>
          <w:p w14:paraId="68C6E90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Extend script Toolhit 脚本编写软件</w:t>
            </w:r>
          </w:p>
          <w:p w14:paraId="0A8F54D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Extension Manager 插件管理器</w:t>
            </w:r>
          </w:p>
          <w:p w14:paraId="534F804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GamingSDK 网页移动端flash 开发SDK</w:t>
            </w:r>
          </w:p>
        </w:tc>
        <w:tc>
          <w:tcPr>
            <w:tcW w:w="427" w:type="pct"/>
            <w:vMerge w:val="continue"/>
            <w:noWrap w:val="0"/>
            <w:vAlign w:val="center"/>
          </w:tcPr>
          <w:p w14:paraId="23E0BC90">
            <w:pPr>
              <w:jc w:val="center"/>
              <w:rPr>
                <w:rFonts w:ascii="宋体" w:hAnsi="宋体" w:eastAsia="宋体" w:cs="宋体"/>
                <w:b/>
                <w:color w:val="auto"/>
                <w:sz w:val="24"/>
                <w:szCs w:val="24"/>
                <w:highlight w:val="none"/>
              </w:rPr>
            </w:pPr>
          </w:p>
        </w:tc>
        <w:tc>
          <w:tcPr>
            <w:tcW w:w="326" w:type="pct"/>
            <w:vMerge w:val="continue"/>
            <w:noWrap w:val="0"/>
            <w:vAlign w:val="center"/>
          </w:tcPr>
          <w:p w14:paraId="00E175A9">
            <w:pPr>
              <w:jc w:val="center"/>
              <w:rPr>
                <w:rFonts w:ascii="宋体" w:hAnsi="宋体" w:eastAsia="宋体" w:cs="宋体"/>
                <w:b/>
                <w:color w:val="auto"/>
                <w:sz w:val="24"/>
                <w:szCs w:val="24"/>
                <w:highlight w:val="none"/>
              </w:rPr>
            </w:pPr>
          </w:p>
        </w:tc>
        <w:tc>
          <w:tcPr>
            <w:tcW w:w="365" w:type="pct"/>
            <w:vMerge w:val="continue"/>
            <w:noWrap w:val="0"/>
            <w:vAlign w:val="center"/>
          </w:tcPr>
          <w:p w14:paraId="7242B83D">
            <w:pPr>
              <w:jc w:val="center"/>
              <w:rPr>
                <w:rFonts w:ascii="宋体" w:hAnsi="宋体" w:eastAsia="宋体" w:cs="宋体"/>
                <w:b/>
                <w:color w:val="auto"/>
                <w:sz w:val="24"/>
                <w:szCs w:val="24"/>
                <w:highlight w:val="none"/>
              </w:rPr>
            </w:pPr>
          </w:p>
        </w:tc>
        <w:tc>
          <w:tcPr>
            <w:tcW w:w="435" w:type="pct"/>
            <w:vMerge w:val="continue"/>
            <w:noWrap w:val="0"/>
            <w:vAlign w:val="center"/>
          </w:tcPr>
          <w:p w14:paraId="1DB1EFAD">
            <w:pPr>
              <w:jc w:val="center"/>
              <w:rPr>
                <w:rFonts w:ascii="宋体" w:hAnsi="宋体" w:eastAsia="宋体" w:cs="宋体"/>
                <w:b/>
                <w:color w:val="auto"/>
                <w:sz w:val="24"/>
                <w:szCs w:val="24"/>
                <w:highlight w:val="none"/>
              </w:rPr>
            </w:pPr>
          </w:p>
        </w:tc>
      </w:tr>
    </w:tbl>
    <w:p w14:paraId="5F363019">
      <w:pPr>
        <w:pStyle w:val="2"/>
        <w:numPr>
          <w:ilvl w:val="0"/>
          <w:numId w:val="0"/>
        </w:numPr>
        <w:shd w:val="clear" w:color="auto" w:fill="auto"/>
        <w:spacing w:line="360" w:lineRule="auto"/>
        <w:jc w:val="left"/>
        <w:rPr>
          <w:rFonts w:hint="eastAsia" w:ascii="宋体" w:hAnsi="宋体" w:eastAsia="宋体" w:cs="宋体"/>
          <w:b/>
          <w:bCs/>
          <w:color w:val="auto"/>
          <w:sz w:val="24"/>
          <w:szCs w:val="24"/>
          <w:highlight w:val="none"/>
          <w:lang w:val="en-US" w:eastAsia="zh-CN"/>
        </w:rPr>
      </w:pPr>
    </w:p>
    <w:p w14:paraId="4C48AC76">
      <w:pPr>
        <w:pStyle w:val="2"/>
        <w:numPr>
          <w:ilvl w:val="0"/>
          <w:numId w:val="1"/>
        </w:numPr>
        <w:shd w:val="clear" w:color="auto" w:fill="auto"/>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服务要求</w:t>
      </w:r>
    </w:p>
    <w:p w14:paraId="4E910155">
      <w:pPr>
        <w:pStyle w:val="6"/>
        <w:spacing w:line="360" w:lineRule="auto"/>
        <w:ind w:left="0"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服务时间:自</w:t>
      </w:r>
      <w:r>
        <w:rPr>
          <w:rFonts w:hint="eastAsia" w:ascii="宋体" w:hAnsi="宋体" w:eastAsia="宋体" w:cs="宋体"/>
          <w:bCs/>
          <w:color w:val="auto"/>
          <w:sz w:val="24"/>
          <w:szCs w:val="24"/>
          <w:highlight w:val="none"/>
          <w:lang w:val="en-US" w:eastAsia="zh-CN"/>
        </w:rPr>
        <w:t>项目</w:t>
      </w:r>
      <w:r>
        <w:rPr>
          <w:rFonts w:hint="eastAsia" w:ascii="宋体" w:hAnsi="宋体" w:eastAsia="宋体" w:cs="宋体"/>
          <w:bCs/>
          <w:color w:val="auto"/>
          <w:sz w:val="24"/>
          <w:szCs w:val="24"/>
          <w:highlight w:val="none"/>
        </w:rPr>
        <w:t>验收合格之日起一年；</w:t>
      </w:r>
    </w:p>
    <w:p w14:paraId="4FD65E38">
      <w:pPr>
        <w:pStyle w:val="6"/>
        <w:spacing w:line="360" w:lineRule="auto"/>
        <w:ind w:left="0"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服务范围:全校Adobe系列软件正版化；</w:t>
      </w:r>
    </w:p>
    <w:p w14:paraId="434F018B">
      <w:pPr>
        <w:widowControl/>
        <w:adjustRightIn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服务要求:</w:t>
      </w:r>
      <w:r>
        <w:rPr>
          <w:rFonts w:hint="eastAsia" w:ascii="宋体" w:hAnsi="宋体" w:eastAsia="宋体" w:cs="宋体"/>
          <w:bCs/>
          <w:color w:val="auto"/>
          <w:kern w:val="2"/>
          <w:sz w:val="24"/>
          <w:highlight w:val="none"/>
          <w:lang w:val="en-US"/>
        </w:rPr>
        <w:t>提供免费培训服务，培训地点由</w:t>
      </w:r>
      <w:r>
        <w:rPr>
          <w:rFonts w:hint="eastAsia" w:ascii="宋体" w:hAnsi="宋体" w:eastAsia="宋体" w:cs="宋体"/>
          <w:bCs/>
          <w:color w:val="auto"/>
          <w:kern w:val="2"/>
          <w:sz w:val="24"/>
          <w:highlight w:val="none"/>
          <w:lang w:val="en-US" w:eastAsia="zh-CN"/>
        </w:rPr>
        <w:t>采购人</w:t>
      </w:r>
      <w:r>
        <w:rPr>
          <w:rFonts w:hint="eastAsia" w:ascii="宋体" w:hAnsi="宋体" w:eastAsia="宋体" w:cs="宋体"/>
          <w:bCs/>
          <w:color w:val="auto"/>
          <w:kern w:val="2"/>
          <w:sz w:val="24"/>
          <w:highlight w:val="none"/>
          <w:lang w:val="en-US"/>
        </w:rPr>
        <w:t>安排；</w:t>
      </w:r>
    </w:p>
    <w:p w14:paraId="68E0AB03">
      <w:pPr>
        <w:pStyle w:val="6"/>
        <w:spacing w:line="360" w:lineRule="auto"/>
        <w:ind w:left="0" w:firstLine="480" w:firstLineChars="200"/>
        <w:rPr>
          <w:rFonts w:hint="eastAsia" w:ascii="宋体" w:hAnsi="宋体" w:eastAsia="宋体" w:cs="宋体"/>
          <w:bCs/>
          <w:color w:val="auto"/>
          <w:kern w:val="2"/>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服务标准:</w:t>
      </w:r>
      <w:r>
        <w:rPr>
          <w:rFonts w:hint="eastAsia" w:ascii="宋体" w:hAnsi="宋体" w:eastAsia="宋体" w:cs="宋体"/>
          <w:bCs/>
          <w:color w:val="auto"/>
          <w:kern w:val="2"/>
          <w:sz w:val="24"/>
          <w:szCs w:val="24"/>
          <w:highlight w:val="none"/>
        </w:rPr>
        <w:t>服务</w:t>
      </w:r>
      <w:r>
        <w:rPr>
          <w:rFonts w:hint="eastAsia" w:ascii="宋体" w:hAnsi="宋体" w:eastAsia="宋体" w:cs="宋体"/>
          <w:bCs/>
          <w:color w:val="auto"/>
          <w:kern w:val="2"/>
          <w:sz w:val="24"/>
          <w:szCs w:val="24"/>
          <w:highlight w:val="none"/>
          <w:lang w:val="en-US"/>
        </w:rPr>
        <w:t>期内，对其提供的产品进行</w:t>
      </w:r>
      <w:r>
        <w:rPr>
          <w:rFonts w:hint="eastAsia" w:ascii="宋体" w:hAnsi="宋体" w:eastAsia="宋体" w:cs="宋体"/>
          <w:bCs/>
          <w:color w:val="auto"/>
          <w:kern w:val="2"/>
          <w:sz w:val="24"/>
          <w:szCs w:val="24"/>
          <w:highlight w:val="none"/>
        </w:rPr>
        <w:t>免费升级。服务期内，如出现故障在</w:t>
      </w:r>
      <w:r>
        <w:rPr>
          <w:rFonts w:hint="eastAsia" w:ascii="宋体" w:hAnsi="宋体" w:eastAsia="宋体" w:cs="宋体"/>
          <w:bCs/>
          <w:color w:val="auto"/>
          <w:kern w:val="2"/>
          <w:sz w:val="24"/>
          <w:szCs w:val="24"/>
          <w:highlight w:val="none"/>
          <w:u w:val="none"/>
          <w:lang w:eastAsia="zh-CN"/>
        </w:rPr>
        <w:t>2</w:t>
      </w:r>
      <w:r>
        <w:rPr>
          <w:rFonts w:hint="eastAsia" w:ascii="宋体" w:hAnsi="宋体" w:eastAsia="宋体" w:cs="宋体"/>
          <w:bCs/>
          <w:color w:val="auto"/>
          <w:kern w:val="2"/>
          <w:sz w:val="24"/>
          <w:szCs w:val="24"/>
          <w:highlight w:val="none"/>
          <w:u w:val="none"/>
        </w:rPr>
        <w:t>4</w:t>
      </w:r>
      <w:r>
        <w:rPr>
          <w:rFonts w:hint="eastAsia" w:ascii="宋体" w:hAnsi="宋体" w:eastAsia="宋体" w:cs="宋体"/>
          <w:bCs/>
          <w:color w:val="auto"/>
          <w:kern w:val="2"/>
          <w:sz w:val="24"/>
          <w:szCs w:val="24"/>
          <w:highlight w:val="none"/>
        </w:rPr>
        <w:t>小时内排除故障及时修复。</w:t>
      </w:r>
    </w:p>
    <w:p w14:paraId="753AAEC6">
      <w:pPr>
        <w:pStyle w:val="2"/>
        <w:numPr>
          <w:ilvl w:val="0"/>
          <w:numId w:val="1"/>
        </w:numPr>
        <w:shd w:val="clear" w:color="auto" w:fill="auto"/>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其他要求</w:t>
      </w:r>
    </w:p>
    <w:p w14:paraId="1CF29229">
      <w:pPr>
        <w:numPr>
          <w:ilvl w:val="0"/>
          <w:numId w:val="0"/>
        </w:numPr>
        <w:spacing w:line="360" w:lineRule="auto"/>
        <w:ind w:firstLine="480" w:firstLineChars="2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供应商需要提供常州工程职业技术学院全校范围正版化的一个完整的解决方案，不得为每一项Adobe系统公司提供单独的解决方案；</w:t>
      </w:r>
    </w:p>
    <w:p w14:paraId="7C379A3E">
      <w:pPr>
        <w:numPr>
          <w:ilvl w:val="0"/>
          <w:numId w:val="0"/>
        </w:numPr>
        <w:spacing w:line="360" w:lineRule="auto"/>
        <w:ind w:firstLine="482" w:firstLineChars="20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2.</w:t>
      </w:r>
      <w:r>
        <w:rPr>
          <w:rFonts w:hint="eastAsia" w:ascii="宋体" w:hAnsi="宋体" w:eastAsia="宋体" w:cs="宋体"/>
          <w:b/>
          <w:bCs w:val="0"/>
          <w:color w:val="auto"/>
          <w:sz w:val="24"/>
          <w:szCs w:val="24"/>
          <w:highlight w:val="none"/>
        </w:rPr>
        <w:t>★成交供应商所供货物必须为Adobe原厂正版产品，需取得Adobe 原厂针对此项目的质保函或者由总代提供的质保函</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rPr>
        <w:t>（供应商须承诺成交后，签订合同前提供上述质保函，响应文件中提供书面承诺并加盖供应商公章，否则视为无效响应处理。）</w:t>
      </w:r>
    </w:p>
    <w:p w14:paraId="313941F7">
      <w:pPr>
        <w:numPr>
          <w:ilvl w:val="0"/>
          <w:numId w:val="0"/>
        </w:numPr>
        <w:spacing w:line="360" w:lineRule="auto"/>
        <w:ind w:firstLine="480" w:firstLineChars="200"/>
        <w:jc w:val="left"/>
        <w:rPr>
          <w:rFonts w:hint="eastAsia" w:ascii="宋体" w:hAnsi="宋体" w:eastAsia="宋体" w:cs="宋体"/>
          <w:b/>
          <w:bCs w:val="0"/>
          <w:color w:val="auto"/>
          <w:sz w:val="24"/>
          <w:szCs w:val="24"/>
          <w:highlight w:val="none"/>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培训服务：供应商需提供完善的培训咨询服务及方案。</w:t>
      </w:r>
    </w:p>
    <w:bookmarkEnd w:id="0"/>
    <w:p w14:paraId="7180DE25">
      <w:pPr>
        <w:shd w:val="clear" w:color="auto" w:fill="auto"/>
        <w:spacing w:line="360" w:lineRule="auto"/>
        <w:ind w:firstLine="0" w:firstLineChars="0"/>
        <w:rPr>
          <w:rFonts w:hint="eastAsia" w:ascii="宋体" w:hAnsi="宋体" w:eastAsia="宋体" w:cs="宋体"/>
          <w:b/>
          <w:bCs/>
          <w:color w:val="auto"/>
          <w:sz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highlight w:val="none"/>
        </w:rPr>
        <w:t>合同履行期限</w:t>
      </w:r>
    </w:p>
    <w:p w14:paraId="1592A9D8">
      <w:pPr>
        <w:numPr>
          <w:ilvl w:val="0"/>
          <w:numId w:val="0"/>
        </w:numPr>
        <w:shd w:val="clear" w:color="auto" w:fill="auto"/>
        <w:spacing w:line="360" w:lineRule="auto"/>
        <w:ind w:firstLine="480" w:firstLineChars="200"/>
        <w:jc w:val="left"/>
        <w:rPr>
          <w:rFonts w:hint="eastAsia" w:ascii="宋体" w:hAnsi="宋体" w:eastAsia="宋体" w:cs="宋体"/>
          <w:bCs/>
          <w:color w:val="auto"/>
          <w:sz w:val="24"/>
          <w:highlight w:val="none"/>
          <w:u w:val="none"/>
          <w:lang w:val="en-US"/>
        </w:rPr>
      </w:pPr>
      <w:r>
        <w:rPr>
          <w:rFonts w:hint="eastAsia" w:ascii="宋体" w:hAnsi="宋体" w:eastAsia="宋体" w:cs="宋体"/>
          <w:bCs/>
          <w:color w:val="auto"/>
          <w:sz w:val="24"/>
          <w:highlight w:val="none"/>
        </w:rPr>
        <w:t>交货日期：自合同签订生效日起30天内交货并安装调试完毕</w:t>
      </w:r>
      <w:r>
        <w:rPr>
          <w:rFonts w:hint="eastAsia" w:ascii="宋体" w:hAnsi="宋体" w:eastAsia="宋体" w:cs="宋体"/>
          <w:bCs/>
          <w:color w:val="auto"/>
          <w:sz w:val="24"/>
          <w:highlight w:val="none"/>
          <w:lang w:val="en-US" w:eastAsia="zh-CN"/>
        </w:rPr>
        <w:t>。</w:t>
      </w:r>
    </w:p>
    <w:p w14:paraId="76B827FE">
      <w:pPr>
        <w:numPr>
          <w:ilvl w:val="0"/>
          <w:numId w:val="0"/>
        </w:numPr>
        <w:spacing w:line="360" w:lineRule="auto"/>
        <w:ind w:firstLine="480" w:firstLineChars="200"/>
        <w:jc w:val="left"/>
        <w:rPr>
          <w:rFonts w:hint="eastAsia" w:ascii="宋体" w:hAnsi="宋体" w:eastAsia="宋体" w:cs="宋体"/>
          <w:b w:val="0"/>
          <w:bCs/>
          <w:color w:val="auto"/>
          <w:sz w:val="24"/>
          <w:szCs w:val="24"/>
          <w:highlight w:val="none"/>
          <w:lang w:eastAsia="zh-CN"/>
        </w:rPr>
      </w:pPr>
      <w:r>
        <w:rPr>
          <w:rFonts w:hint="eastAsia" w:ascii="宋体" w:hAnsi="宋体" w:eastAsia="宋体" w:cs="宋体"/>
          <w:bCs/>
          <w:color w:val="auto"/>
          <w:sz w:val="24"/>
          <w:szCs w:val="24"/>
          <w:highlight w:val="none"/>
          <w:lang w:eastAsia="zh-CN"/>
        </w:rPr>
        <w:t>交货地点：采购人指定地点。</w:t>
      </w:r>
    </w:p>
    <w:p w14:paraId="2BF4925C">
      <w:pPr>
        <w:tabs>
          <w:tab w:val="left" w:pos="567"/>
        </w:tabs>
        <w:ind w:firstLine="0" w:firstLineChars="0"/>
        <w:jc w:val="left"/>
        <w:rPr>
          <w:rFonts w:hint="eastAsia" w:eastAsia="宋体" w:cs="宋体"/>
          <w:b/>
          <w:bCs/>
          <w:color w:val="auto"/>
          <w:sz w:val="24"/>
          <w:highlight w:val="none"/>
          <w:lang w:val="en-US" w:eastAsia="zh-CN"/>
        </w:rPr>
      </w:pPr>
      <w:r>
        <w:rPr>
          <w:rFonts w:hint="eastAsia" w:eastAsia="宋体" w:cs="宋体"/>
          <w:b/>
          <w:bCs/>
          <w:color w:val="auto"/>
          <w:sz w:val="24"/>
          <w:highlight w:val="none"/>
          <w:lang w:val="en-US" w:eastAsia="zh-CN"/>
        </w:rPr>
        <w:t>六、承包方式</w:t>
      </w:r>
    </w:p>
    <w:p w14:paraId="5DF8ED59">
      <w:pPr>
        <w:pStyle w:val="3"/>
        <w:numPr>
          <w:ilvl w:val="0"/>
          <w:numId w:val="0"/>
        </w:numPr>
        <w:spacing w:line="360" w:lineRule="auto"/>
        <w:ind w:firstLine="480" w:firstLineChars="200"/>
        <w:rPr>
          <w:rFonts w:hint="default" w:eastAsia="宋体" w:cs="宋体"/>
          <w:color w:val="auto"/>
          <w:sz w:val="24"/>
          <w:highlight w:val="none"/>
          <w:lang w:val="en-US" w:eastAsia="zh-CN"/>
        </w:rPr>
      </w:pPr>
      <w:r>
        <w:rPr>
          <w:rFonts w:hint="eastAsia" w:eastAsia="宋体" w:cs="宋体"/>
          <w:color w:val="auto"/>
          <w:sz w:val="24"/>
          <w:highlight w:val="none"/>
          <w:lang w:val="en-US" w:eastAsia="zh-CN"/>
        </w:rPr>
        <w:t>固定总价包干</w:t>
      </w:r>
    </w:p>
    <w:p w14:paraId="0DE5B681">
      <w:pPr>
        <w:numPr>
          <w:ilvl w:val="0"/>
          <w:numId w:val="0"/>
        </w:numPr>
        <w:spacing w:line="360" w:lineRule="auto"/>
        <w:ind w:firstLine="0" w:firstLineChars="0"/>
        <w:jc w:val="left"/>
        <w:rPr>
          <w:rFonts w:hint="eastAsia" w:ascii="宋体" w:hAnsi="宋体" w:eastAsia="宋体" w:cs="宋体"/>
          <w:b/>
          <w:bCs w:val="0"/>
          <w:color w:val="auto"/>
          <w:sz w:val="24"/>
          <w:szCs w:val="24"/>
          <w:highlight w:val="none"/>
          <w:rtl w:val="0"/>
          <w:lang w:val="en-US" w:eastAsia="zh-CN"/>
        </w:rPr>
      </w:pPr>
      <w:r>
        <w:rPr>
          <w:rFonts w:hint="eastAsia" w:ascii="宋体" w:hAnsi="宋体" w:eastAsia="宋体" w:cs="宋体"/>
          <w:b/>
          <w:bCs w:val="0"/>
          <w:color w:val="auto"/>
          <w:sz w:val="24"/>
          <w:szCs w:val="24"/>
          <w:highlight w:val="none"/>
          <w:lang w:val="en-US" w:eastAsia="zh-CN"/>
        </w:rPr>
        <w:t>七</w:t>
      </w:r>
      <w:r>
        <w:rPr>
          <w:rFonts w:hint="eastAsia" w:ascii="宋体" w:hAnsi="宋体" w:eastAsia="宋体" w:cs="宋体"/>
          <w:b/>
          <w:bCs w:val="0"/>
          <w:color w:val="auto"/>
          <w:sz w:val="24"/>
          <w:szCs w:val="24"/>
          <w:highlight w:val="none"/>
        </w:rPr>
        <w:t>、付款方式</w:t>
      </w:r>
    </w:p>
    <w:p w14:paraId="03FC7264">
      <w:pPr>
        <w:pStyle w:val="6"/>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该项目整体安装调试完毕，正常运行并经采购人验收合格后，成交供应商开具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技术服务费”增值税普通发票后支付合同全部金额。</w:t>
      </w:r>
    </w:p>
    <w:p w14:paraId="2A83565C">
      <w:pPr>
        <w:pStyle w:val="3"/>
        <w:numPr>
          <w:ilvl w:val="0"/>
          <w:numId w:val="0"/>
        </w:numPr>
        <w:spacing w:line="360" w:lineRule="auto"/>
        <w:rPr>
          <w:rFonts w:hint="eastAsia" w:eastAsia="宋体" w:cs="宋体"/>
          <w:b/>
          <w:bCs/>
          <w:color w:val="auto"/>
          <w:sz w:val="24"/>
          <w:highlight w:val="none"/>
          <w:lang w:val="en-US" w:eastAsia="zh-CN"/>
        </w:rPr>
      </w:pPr>
      <w:r>
        <w:rPr>
          <w:rFonts w:hint="eastAsia" w:eastAsia="宋体" w:cs="宋体"/>
          <w:b/>
          <w:bCs/>
          <w:color w:val="auto"/>
          <w:sz w:val="24"/>
          <w:highlight w:val="none"/>
          <w:lang w:val="en-US" w:eastAsia="zh-CN"/>
        </w:rPr>
        <w:t>八、验收要求</w:t>
      </w:r>
    </w:p>
    <w:p w14:paraId="0B34FE7B">
      <w:pPr>
        <w:pStyle w:val="3"/>
        <w:numPr>
          <w:ilvl w:val="0"/>
          <w:numId w:val="0"/>
        </w:numPr>
        <w:spacing w:line="360" w:lineRule="auto"/>
        <w:ind w:firstLine="480" w:firstLineChars="20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按采购文件及国家相关行业标准验收。</w:t>
      </w:r>
    </w:p>
    <w:p w14:paraId="5A56BDD7">
      <w:pPr>
        <w:shd w:val="clear" w:color="auto" w:fill="auto"/>
        <w:spacing w:line="360" w:lineRule="auto"/>
        <w:ind w:firstLine="0" w:firstLineChars="0"/>
        <w:rPr>
          <w:rFonts w:hint="eastAsia" w:eastAsia="宋体" w:cs="宋体"/>
          <w:b/>
          <w:bCs/>
          <w:color w:val="auto"/>
          <w:sz w:val="24"/>
          <w:highlight w:val="none"/>
          <w:lang w:val="en-US" w:eastAsia="zh-CN"/>
        </w:rPr>
      </w:pPr>
      <w:r>
        <w:rPr>
          <w:rFonts w:hint="eastAsia" w:eastAsia="宋体" w:cs="宋体"/>
          <w:b/>
          <w:bCs/>
          <w:color w:val="auto"/>
          <w:sz w:val="24"/>
          <w:highlight w:val="none"/>
          <w:lang w:val="en-US" w:eastAsia="zh-CN"/>
        </w:rPr>
        <w:t>九、预算金额、最高限价</w:t>
      </w:r>
    </w:p>
    <w:p w14:paraId="07124A54">
      <w:pPr>
        <w:shd w:val="clear" w:color="auto" w:fill="auto"/>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项目预算金额：</w:t>
      </w:r>
      <w:r>
        <w:rPr>
          <w:rFonts w:hint="eastAsia" w:ascii="宋体" w:hAnsi="宋体" w:eastAsia="宋体" w:cs="宋体"/>
          <w:color w:val="auto"/>
          <w:sz w:val="24"/>
          <w:highlight w:val="none"/>
          <w:lang w:val="en-US" w:eastAsia="zh-CN"/>
        </w:rPr>
        <w:t>人民币19</w:t>
      </w:r>
      <w:r>
        <w:rPr>
          <w:rFonts w:hint="eastAsia" w:ascii="宋体" w:hAnsi="宋体" w:eastAsia="宋体" w:cs="宋体"/>
          <w:color w:val="auto"/>
          <w:sz w:val="24"/>
          <w:highlight w:val="none"/>
          <w:lang w:eastAsia="zh-CN"/>
        </w:rPr>
        <w:t>万元。</w:t>
      </w:r>
    </w:p>
    <w:p w14:paraId="4EE66242">
      <w:r>
        <w:rPr>
          <w:rFonts w:hint="eastAsia" w:ascii="宋体" w:hAnsi="宋体" w:eastAsia="宋体" w:cs="宋体"/>
          <w:color w:val="auto"/>
          <w:sz w:val="24"/>
          <w:highlight w:val="none"/>
        </w:rPr>
        <w:t>项目最高限价：</w:t>
      </w:r>
      <w:r>
        <w:rPr>
          <w:rFonts w:hint="eastAsia" w:ascii="宋体" w:hAnsi="宋体" w:eastAsia="宋体" w:cs="宋体"/>
          <w:color w:val="auto"/>
          <w:sz w:val="24"/>
          <w:highlight w:val="none"/>
          <w:lang w:val="en-US" w:eastAsia="zh-CN"/>
        </w:rPr>
        <w:t>人民币18.5</w:t>
      </w:r>
      <w:r>
        <w:rPr>
          <w:rFonts w:hint="eastAsia" w:ascii="宋体" w:hAnsi="宋体" w:eastAsia="宋体" w:cs="宋体"/>
          <w:color w:val="auto"/>
          <w:sz w:val="24"/>
          <w:highlight w:val="none"/>
          <w:lang w:eastAsia="zh-CN"/>
        </w:rPr>
        <w:t>万元，</w:t>
      </w:r>
      <w:r>
        <w:rPr>
          <w:rFonts w:hint="eastAsia" w:ascii="宋体" w:hAnsi="宋体" w:eastAsia="宋体" w:cs="宋体"/>
          <w:color w:val="auto"/>
          <w:sz w:val="24"/>
          <w:highlight w:val="none"/>
          <w:lang w:val="en-US" w:eastAsia="zh-CN"/>
        </w:rPr>
        <w:t>供应商报价不得高于最高限价，否则作为无效响应处理。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E7BCB1"/>
    <w:multiLevelType w:val="singleLevel"/>
    <w:tmpl w:val="26E7BCB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C0B6A"/>
    <w:rsid w:val="074C0B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0"/>
    <w:pPr>
      <w:tabs>
        <w:tab w:val="left" w:pos="567"/>
      </w:tabs>
      <w:spacing w:before="120" w:line="22" w:lineRule="atLeast"/>
    </w:pPr>
    <w:rPr>
      <w:rFonts w:ascii="宋体" w:hAnsi="宋体"/>
      <w:sz w:val="24"/>
    </w:rPr>
  </w:style>
  <w:style w:type="paragraph" w:styleId="6">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2026-08-29T02:10:00Z</dcterms:created>
  <dc:creator>沙昊锴</dc:creator>
  <cp:lastModifiedBy>沙昊锴</cp:lastModifiedBy>
  <dcterms:modified xsi:type="dcterms:W3CDTF">2026-08-29T02:10:38Z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654EA3607E8E4FEE85629F0875985785_11</vt:lpwstr>
  </property>
  <property fmtid="{D5CDD505-2E9C-101B-9397-08002B2CF9AE}" pid="4" name="KSOTemplateDocerSaveRecord">
    <vt:lpwstr>eyJoZGlkIjoiZDBkNWI1YmIxM2MwN2NjN2UyMzRhNjJmODM5ZGE4NzkiLCJ1c2VySWQiOiIxMTk5MjAwMDEwIn0=</vt:lpwstr>
  </property>
</Properties>
</file>