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3D1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center"/>
        <w:textAlignment w:val="auto"/>
        <w:outlineLvl w:val="9"/>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服务基本要求</w:t>
      </w:r>
    </w:p>
    <w:p w14:paraId="303E05B2">
      <w:pPr>
        <w:adjustRightInd w:val="0"/>
        <w:snapToGrid w:val="0"/>
        <w:spacing w:line="360" w:lineRule="auto"/>
        <w:ind w:firstLine="484" w:firstLineChars="20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（一）任务要求</w:t>
      </w:r>
    </w:p>
    <w:p w14:paraId="42DBA375">
      <w:pPr>
        <w:keepNext w:val="0"/>
        <w:keepLines w:val="0"/>
        <w:pageBreakBefore w:val="0"/>
        <w:kinsoku/>
        <w:wordWrap/>
        <w:overflowPunct/>
        <w:topLinePunct w:val="0"/>
        <w:autoSpaceDE/>
        <w:autoSpaceDN/>
        <w:bidi w:val="0"/>
        <w:adjustRightInd w:val="0"/>
        <w:snapToGrid w:val="0"/>
        <w:spacing w:line="360" w:lineRule="auto"/>
        <w:ind w:firstLine="482" w:firstLineChars="201"/>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负责</w:t>
      </w:r>
      <w:r>
        <w:rPr>
          <w:rFonts w:hint="eastAsia" w:ascii="仿宋" w:hAnsi="仿宋" w:eastAsia="仿宋" w:cs="仿宋"/>
          <w:color w:val="auto"/>
          <w:kern w:val="0"/>
          <w:sz w:val="24"/>
          <w:szCs w:val="24"/>
          <w:highlight w:val="none"/>
          <w:lang w:eastAsia="zh-CN"/>
        </w:rPr>
        <w:t>各</w:t>
      </w:r>
      <w:r>
        <w:rPr>
          <w:rFonts w:hint="eastAsia" w:ascii="仿宋" w:hAnsi="仿宋" w:eastAsia="仿宋" w:cs="仿宋"/>
          <w:color w:val="auto"/>
          <w:kern w:val="0"/>
          <w:sz w:val="24"/>
          <w:szCs w:val="24"/>
          <w:highlight w:val="none"/>
          <w:lang w:val="en-US" w:eastAsia="zh-CN"/>
        </w:rPr>
        <w:t>村委辖区内</w:t>
      </w:r>
      <w:r>
        <w:rPr>
          <w:rFonts w:hint="eastAsia" w:ascii="仿宋" w:hAnsi="仿宋" w:eastAsia="仿宋" w:cs="仿宋"/>
          <w:color w:val="auto"/>
          <w:spacing w:val="0"/>
          <w:w w:val="100"/>
          <w:kern w:val="0"/>
          <w:sz w:val="24"/>
          <w:szCs w:val="24"/>
          <w:highlight w:val="none"/>
          <w:lang w:val="en-US" w:eastAsia="zh-CN"/>
        </w:rPr>
        <w:t>道路清扫保洁、绿化带保洁、公厕保洁、河道保洁、垃圾亭（垃圾桶）的清洗、垃圾清运、乱张贴乱涂写的清理、招标人指定的少量建筑或工业垃圾的清理</w:t>
      </w:r>
      <w:r>
        <w:rPr>
          <w:rFonts w:hint="eastAsia" w:ascii="仿宋" w:hAnsi="仿宋" w:eastAsia="仿宋" w:cs="仿宋"/>
          <w:color w:val="auto"/>
          <w:kern w:val="0"/>
          <w:sz w:val="24"/>
          <w:szCs w:val="24"/>
          <w:highlight w:val="none"/>
          <w:lang w:val="en-US" w:eastAsia="zh-CN"/>
        </w:rPr>
        <w:t>等保洁服务。同时配合并保障顺利开展日常城市长效管理工作</w:t>
      </w:r>
      <w:r>
        <w:rPr>
          <w:rFonts w:hint="eastAsia" w:ascii="仿宋" w:hAnsi="仿宋" w:eastAsia="仿宋" w:cs="仿宋"/>
          <w:b w:val="0"/>
          <w:bCs w:val="0"/>
          <w:color w:val="auto"/>
          <w:spacing w:val="0"/>
          <w:w w:val="100"/>
          <w:kern w:val="0"/>
          <w:sz w:val="24"/>
          <w:szCs w:val="24"/>
          <w:highlight w:val="none"/>
          <w:lang w:val="en-US" w:eastAsia="zh-CN"/>
        </w:rPr>
        <w:t>，包括但不限于以下内容</w:t>
      </w:r>
      <w:r>
        <w:rPr>
          <w:rFonts w:hint="eastAsia" w:ascii="仿宋" w:hAnsi="仿宋" w:eastAsia="仿宋" w:cs="仿宋"/>
          <w:color w:val="auto"/>
          <w:kern w:val="0"/>
          <w:sz w:val="24"/>
          <w:szCs w:val="24"/>
          <w:highlight w:val="none"/>
          <w:lang w:val="en-US" w:eastAsia="zh-CN"/>
        </w:rPr>
        <w:t>：</w:t>
      </w:r>
    </w:p>
    <w:p w14:paraId="5A156D48">
      <w:pPr>
        <w:adjustRightInd w:val="0"/>
        <w:snapToGrid w:val="0"/>
        <w:spacing w:line="360" w:lineRule="auto"/>
        <w:ind w:firstLine="482" w:firstLineChars="201"/>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1、投标人应根据有关法律法规等相关规定，以行业公认的最高水准，勤勉、尽职地从事本项目服务。</w:t>
      </w:r>
    </w:p>
    <w:p w14:paraId="50B4F0B0">
      <w:pPr>
        <w:adjustRightInd w:val="0"/>
        <w:snapToGrid w:val="0"/>
        <w:spacing w:line="360" w:lineRule="auto"/>
        <w:ind w:firstLine="482" w:firstLineChars="20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2、道路干净整洁（包括车行道、人行道、桥梁两旁道路、绿地、绿化隔离带、花台、树穴根及道路交界处延伸3米，沿街垃圾包</w:t>
      </w:r>
      <w:r>
        <w:rPr>
          <w:rFonts w:hint="eastAsia" w:ascii="仿宋" w:hAnsi="仿宋" w:eastAsia="仿宋" w:cs="仿宋"/>
          <w:b w:val="0"/>
          <w:bCs w:val="0"/>
          <w:color w:val="auto"/>
          <w:kern w:val="2"/>
          <w:sz w:val="24"/>
          <w:szCs w:val="24"/>
          <w:highlight w:val="none"/>
          <w:lang w:val="en-US" w:eastAsia="zh-CN" w:bidi="ar-SA"/>
        </w:rPr>
        <w:t>的收集等），在规定时间内完成作业任务且保洁率达到100%。</w:t>
      </w:r>
    </w:p>
    <w:p w14:paraId="470EEEED">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垃圾桶</w:t>
      </w:r>
      <w:r>
        <w:rPr>
          <w:rFonts w:hint="eastAsia" w:ascii="仿宋" w:hAnsi="仿宋" w:eastAsia="仿宋" w:cs="仿宋"/>
          <w:color w:val="auto"/>
          <w:sz w:val="24"/>
          <w:szCs w:val="24"/>
          <w:highlight w:val="none"/>
        </w:rPr>
        <w:t>一日</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rPr>
        <w:t>清洗二清运(14小时以上保洁的实行一日二清洗三清运)，整洁完好</w:t>
      </w:r>
      <w:r>
        <w:rPr>
          <w:rFonts w:hint="eastAsia" w:ascii="仿宋" w:hAnsi="仿宋" w:eastAsia="仿宋" w:cs="仿宋"/>
          <w:color w:val="auto"/>
          <w:sz w:val="24"/>
          <w:szCs w:val="24"/>
          <w:highlight w:val="none"/>
        </w:rPr>
        <w:t>。</w:t>
      </w:r>
    </w:p>
    <w:p w14:paraId="763D1922">
      <w:pPr>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color w:val="auto"/>
          <w:sz w:val="24"/>
          <w:szCs w:val="24"/>
          <w:highlight w:val="none"/>
        </w:rPr>
        <w:t>机械化作业按规定操作、作业车辆整洁、配套设施齐全、不乱倒垃圾、车辆不滞留路面。</w:t>
      </w:r>
    </w:p>
    <w:p w14:paraId="0565FF86">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5、</w:t>
      </w:r>
      <w:r>
        <w:rPr>
          <w:rFonts w:hint="eastAsia" w:ascii="仿宋" w:hAnsi="仿宋" w:eastAsia="仿宋" w:cs="仿宋"/>
          <w:b w:val="0"/>
          <w:bCs/>
          <w:color w:val="auto"/>
          <w:sz w:val="24"/>
          <w:szCs w:val="24"/>
          <w:highlight w:val="none"/>
        </w:rPr>
        <w:t>垃圾收集清运至少做到一日二清，垃圾收集点周围干净整洁，全天杜绝垃圾清运点出现满溢。</w:t>
      </w:r>
    </w:p>
    <w:p w14:paraId="085D913B">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w:t>
      </w:r>
      <w:r>
        <w:rPr>
          <w:rFonts w:hint="eastAsia" w:ascii="仿宋" w:hAnsi="仿宋" w:eastAsia="仿宋" w:cs="仿宋"/>
          <w:b w:val="0"/>
          <w:bCs/>
          <w:color w:val="auto"/>
          <w:sz w:val="24"/>
          <w:szCs w:val="24"/>
          <w:highlight w:val="none"/>
        </w:rPr>
        <w:t>公共厕所内外环境干净整洁，在规定时间内完成作业任务且保洁率达到100%。公共厕所按照规定时间开放，设施设备完好。</w:t>
      </w:r>
    </w:p>
    <w:p w14:paraId="74AEC273">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7、垃圾亭（栏）每天数次保洁。垃圾亭、地面地砖、垃圾箱（桶）整洁、完好、定期冲洗，垃圾必须全部进垃圾亭，确保垃圾亭周边无垃圾堆积和杂物，并定期进行消杀工作。</w:t>
      </w:r>
    </w:p>
    <w:p w14:paraId="6FD26F4D">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8、对村庄环境进行全面巡查，做到乱堆放每日清理，确保村委范围内无成堆暴露垃圾，生活垃圾每日消纳处置。</w:t>
      </w:r>
    </w:p>
    <w:p w14:paraId="5A1488E8">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9、对村委</w:t>
      </w:r>
      <w:r>
        <w:rPr>
          <w:rFonts w:hint="eastAsia" w:ascii="仿宋" w:hAnsi="仿宋" w:eastAsia="仿宋" w:cs="仿宋"/>
          <w:color w:val="auto"/>
          <w:sz w:val="24"/>
          <w:szCs w:val="24"/>
          <w:highlight w:val="none"/>
        </w:rPr>
        <w:t>区域</w:t>
      </w:r>
      <w:r>
        <w:rPr>
          <w:rFonts w:hint="eastAsia" w:ascii="仿宋" w:hAnsi="仿宋" w:eastAsia="仿宋" w:cs="仿宋"/>
          <w:color w:val="auto"/>
          <w:sz w:val="24"/>
          <w:szCs w:val="24"/>
          <w:highlight w:val="none"/>
          <w:lang w:eastAsia="zh-CN"/>
        </w:rPr>
        <w:t>保洁范围内</w:t>
      </w:r>
      <w:r>
        <w:rPr>
          <w:rFonts w:hint="eastAsia" w:ascii="仿宋" w:hAnsi="仿宋" w:eastAsia="仿宋" w:cs="仿宋"/>
          <w:color w:val="auto"/>
          <w:sz w:val="24"/>
          <w:szCs w:val="24"/>
          <w:highlight w:val="none"/>
        </w:rPr>
        <w:t>路灯杆，墙面，垃圾亭</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w:t>
      </w:r>
      <w:r>
        <w:rPr>
          <w:rFonts w:hint="eastAsia" w:ascii="仿宋" w:hAnsi="仿宋" w:eastAsia="仿宋" w:cs="仿宋"/>
          <w:b w:val="0"/>
          <w:bCs w:val="0"/>
          <w:color w:val="auto"/>
          <w:kern w:val="2"/>
          <w:sz w:val="24"/>
          <w:szCs w:val="24"/>
          <w:highlight w:val="none"/>
          <w:lang w:val="en-US" w:eastAsia="zh-CN" w:bidi="ar-SA"/>
        </w:rPr>
        <w:t>所有乱涂写、乱张贴，做到及时发现及时清除。</w:t>
      </w:r>
    </w:p>
    <w:p w14:paraId="0D5AED4F">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color w:val="auto"/>
          <w:sz w:val="24"/>
          <w:szCs w:val="24"/>
          <w:highlight w:val="none"/>
        </w:rPr>
        <w:t>河面干净，无水草（无大面积水草、浮萍等）和垃圾漂浮物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河坡（岸）无生产生活垃圾、建筑垃圾及其他杂物堆放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监督</w:t>
      </w:r>
      <w:r>
        <w:rPr>
          <w:rFonts w:hint="eastAsia" w:ascii="仿宋" w:hAnsi="仿宋" w:eastAsia="仿宋" w:cs="仿宋"/>
          <w:color w:val="auto"/>
          <w:sz w:val="24"/>
          <w:szCs w:val="24"/>
          <w:highlight w:val="none"/>
        </w:rPr>
        <w:t>非法侵占河道现象（乱搭建、乱筑坝、乱设过河管道、乱堆杂物、非法取土、非法设置排污口、乱垦乱种等动态现象）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如出现以上现象，</w:t>
      </w:r>
      <w:r>
        <w:rPr>
          <w:rFonts w:hint="eastAsia" w:ascii="仿宋" w:hAnsi="仿宋" w:eastAsia="仿宋" w:cs="仿宋"/>
          <w:color w:val="auto"/>
          <w:sz w:val="24"/>
          <w:szCs w:val="24"/>
          <w:highlight w:val="none"/>
        </w:rPr>
        <w:t>及时汇报给招标人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加强对管护公示牌的管理，保障无倾斜及表面无脏乱现象</w:t>
      </w:r>
      <w:r>
        <w:rPr>
          <w:rFonts w:hint="eastAsia" w:ascii="仿宋" w:hAnsi="仿宋" w:eastAsia="仿宋" w:cs="仿宋"/>
          <w:color w:val="auto"/>
          <w:sz w:val="24"/>
          <w:szCs w:val="24"/>
          <w:highlight w:val="none"/>
          <w:lang w:eastAsia="zh-CN"/>
        </w:rPr>
        <w:t>。</w:t>
      </w:r>
    </w:p>
    <w:p w14:paraId="7DC65370">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w:t>
      </w:r>
      <w:r>
        <w:rPr>
          <w:rFonts w:hint="eastAsia" w:ascii="仿宋" w:hAnsi="仿宋" w:eastAsia="仿宋" w:cs="仿宋"/>
          <w:color w:val="auto"/>
          <w:sz w:val="24"/>
          <w:szCs w:val="24"/>
          <w:highlight w:val="none"/>
        </w:rPr>
        <w:t>道路清扫保洁（含机械化和人工）、</w:t>
      </w:r>
      <w:r>
        <w:rPr>
          <w:rFonts w:hint="eastAsia" w:ascii="仿宋" w:hAnsi="仿宋" w:eastAsia="仿宋" w:cs="仿宋"/>
          <w:color w:val="auto"/>
          <w:sz w:val="24"/>
          <w:szCs w:val="24"/>
          <w:highlight w:val="none"/>
          <w:lang w:val="en-US" w:eastAsia="zh-CN"/>
        </w:rPr>
        <w:t>垃圾桶</w:t>
      </w:r>
      <w:r>
        <w:rPr>
          <w:rFonts w:hint="eastAsia" w:ascii="仿宋" w:hAnsi="仿宋" w:eastAsia="仿宋" w:cs="仿宋"/>
          <w:color w:val="auto"/>
          <w:sz w:val="24"/>
          <w:szCs w:val="24"/>
          <w:highlight w:val="none"/>
        </w:rPr>
        <w:t>、垃圾收集清运等作业要做到安全生产、文明操作。</w:t>
      </w:r>
    </w:p>
    <w:p w14:paraId="1DC94DC6">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12、绿化带内无白色垃圾，无杂草、杂物、枯枝，如发现乱垦种菜及时汇报给招标人。</w:t>
      </w:r>
    </w:p>
    <w:p w14:paraId="6D0F401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负责定期做好公共场所的消杀灭菌（蚊、蝇、虫等）</w:t>
      </w:r>
      <w:r>
        <w:rPr>
          <w:rFonts w:hint="eastAsia" w:ascii="仿宋" w:hAnsi="仿宋" w:eastAsia="仿宋" w:cs="仿宋"/>
          <w:color w:val="auto"/>
          <w:sz w:val="24"/>
          <w:szCs w:val="24"/>
          <w:highlight w:val="none"/>
          <w:lang w:eastAsia="zh-CN"/>
        </w:rPr>
        <w:t>以及有害生物防治</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w:t>
      </w:r>
    </w:p>
    <w:p w14:paraId="5F5E8C3F">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必须无条件配合招标人及有关部门举办的一切活动，并制定相关应急预案，协助招标人处理潜在突发事件。在合同期间应自觉接受招标人及其他管理部门的管理，对一些特殊任务应积极配合，按招标人的要求对存在问题进行整改，并配合招标人检查工作，为检查工作提供必要的条件。</w:t>
      </w:r>
    </w:p>
    <w:p w14:paraId="7CE17934">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15、针对目前存在的问题，</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需配备专业的清理清运设备，同时聘请专职人员对场地进行管理与巡查。应从多方面入手，提升工作水平。</w:t>
      </w:r>
    </w:p>
    <w:p w14:paraId="514FF6FB">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16、合同期间，</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要对所用人员、设备设施制定相应完善的安全保障措施计划，并报招标人备案。期间</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所用人员、设备设施发生的安全事故由</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自行解决。</w:t>
      </w:r>
    </w:p>
    <w:p w14:paraId="41CC4298">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17、在签订本项目中标（成交）合同后，中标人必须无条件满足招标人要求的提前15日进场开展前期工作的条件，由此便于中标人提前进场熟悉工作区域与工作流程，做好工作交接手续，完善后期工作机制，为进一步顺利开展工作做好前期准备。</w:t>
      </w:r>
    </w:p>
    <w:p w14:paraId="4668FBBE">
      <w:pPr>
        <w:adjustRightInd w:val="0"/>
        <w:snapToGrid w:val="0"/>
        <w:spacing w:line="360" w:lineRule="auto"/>
        <w:ind w:firstLine="484" w:firstLineChars="20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（二）</w:t>
      </w:r>
      <w:r>
        <w:rPr>
          <w:rFonts w:hint="eastAsia" w:ascii="仿宋" w:hAnsi="仿宋" w:eastAsia="仿宋" w:cs="仿宋"/>
          <w:b/>
          <w:bCs/>
          <w:color w:val="auto"/>
          <w:spacing w:val="0"/>
          <w:w w:val="100"/>
          <w:kern w:val="0"/>
          <w:sz w:val="24"/>
          <w:szCs w:val="24"/>
          <w:highlight w:val="none"/>
          <w:lang w:val="en-US" w:eastAsia="zh-CN"/>
        </w:rPr>
        <w:t>人员配备要求</w:t>
      </w:r>
    </w:p>
    <w:p w14:paraId="4FFAD4B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1"/>
        <w:jc w:val="left"/>
        <w:textAlignment w:val="auto"/>
        <w:outlineLvl w:val="9"/>
        <w:rPr>
          <w:rFonts w:hint="eastAsia" w:ascii="仿宋" w:hAnsi="仿宋" w:eastAsia="仿宋" w:cs="仿宋"/>
          <w:b w:val="0"/>
          <w:bCs w:val="0"/>
          <w:color w:val="auto"/>
          <w:spacing w:val="0"/>
          <w:w w:val="100"/>
          <w:kern w:val="0"/>
          <w:sz w:val="24"/>
          <w:szCs w:val="24"/>
          <w:highlight w:val="none"/>
          <w:lang w:val="en-US" w:eastAsia="zh-CN"/>
        </w:rPr>
      </w:pPr>
      <w:r>
        <w:rPr>
          <w:rFonts w:hint="eastAsia" w:ascii="仿宋" w:hAnsi="仿宋" w:eastAsia="仿宋" w:cs="仿宋"/>
          <w:b w:val="0"/>
          <w:bCs w:val="0"/>
          <w:color w:val="auto"/>
          <w:spacing w:val="0"/>
          <w:w w:val="100"/>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val="en-US" w:eastAsia="zh-CN" w:bidi="ar-SA"/>
        </w:rPr>
        <w:t>、投标</w:t>
      </w:r>
      <w:r>
        <w:rPr>
          <w:rFonts w:hint="eastAsia" w:ascii="仿宋" w:hAnsi="仿宋" w:eastAsia="仿宋" w:cs="仿宋"/>
          <w:b w:val="0"/>
          <w:bCs w:val="0"/>
          <w:color w:val="auto"/>
          <w:spacing w:val="0"/>
          <w:w w:val="100"/>
          <w:kern w:val="0"/>
          <w:sz w:val="24"/>
          <w:szCs w:val="24"/>
          <w:highlight w:val="none"/>
          <w:lang w:val="en-US" w:eastAsia="zh-CN"/>
        </w:rPr>
        <w:t>文件中要明确说明</w:t>
      </w:r>
      <w:r>
        <w:rPr>
          <w:rFonts w:hint="eastAsia" w:ascii="仿宋" w:hAnsi="仿宋" w:eastAsia="仿宋" w:cs="仿宋"/>
          <w:color w:val="auto"/>
          <w:kern w:val="0"/>
          <w:sz w:val="24"/>
          <w:szCs w:val="24"/>
          <w:highlight w:val="none"/>
        </w:rPr>
        <w:t>服务工作安排计划（包括人员工作区域划分、人员职责等）及本项目所有工作服务人员信息（包括但不限于姓名、身份证号、联系方式等）必须向</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lang w:eastAsia="zh-CN"/>
        </w:rPr>
        <w:t>人</w:t>
      </w:r>
      <w:r>
        <w:rPr>
          <w:rFonts w:hint="eastAsia" w:ascii="仿宋" w:hAnsi="仿宋" w:eastAsia="仿宋" w:cs="仿宋"/>
          <w:color w:val="auto"/>
          <w:kern w:val="0"/>
          <w:sz w:val="24"/>
          <w:szCs w:val="24"/>
          <w:highlight w:val="none"/>
        </w:rPr>
        <w:t>备案。</w:t>
      </w:r>
    </w:p>
    <w:p w14:paraId="70A8152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1"/>
        <w:jc w:val="left"/>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2、投标人须按招标人的需求服务，合理合法安排工作人员</w:t>
      </w:r>
      <w:r>
        <w:rPr>
          <w:rFonts w:hint="eastAsia" w:ascii="仿宋" w:hAnsi="仿宋" w:eastAsia="仿宋" w:cs="仿宋"/>
          <w:b w:val="0"/>
          <w:bCs w:val="0"/>
          <w:color w:val="auto"/>
          <w:kern w:val="2"/>
          <w:sz w:val="24"/>
          <w:szCs w:val="24"/>
          <w:highlight w:val="none"/>
          <w:lang w:val="en-US" w:eastAsia="zh-CN" w:bidi="ar-SA"/>
        </w:rPr>
        <w:t>轮班制，</w:t>
      </w:r>
      <w:r>
        <w:rPr>
          <w:rFonts w:hint="eastAsia" w:ascii="仿宋" w:hAnsi="仿宋" w:eastAsia="仿宋" w:cs="仿宋"/>
          <w:b w:val="0"/>
          <w:bCs w:val="0"/>
          <w:color w:val="auto"/>
          <w:spacing w:val="0"/>
          <w:w w:val="100"/>
          <w:kern w:val="0"/>
          <w:sz w:val="24"/>
          <w:szCs w:val="24"/>
          <w:highlight w:val="none"/>
          <w:lang w:val="en-US" w:eastAsia="zh-CN"/>
        </w:rPr>
        <w:t>具体岗位工种见下表,</w:t>
      </w:r>
      <w:r>
        <w:rPr>
          <w:rFonts w:hint="eastAsia" w:ascii="仿宋" w:hAnsi="仿宋" w:eastAsia="仿宋" w:cs="仿宋"/>
          <w:b w:val="0"/>
          <w:bCs w:val="0"/>
          <w:color w:val="auto"/>
          <w:kern w:val="2"/>
          <w:sz w:val="24"/>
          <w:szCs w:val="24"/>
          <w:highlight w:val="none"/>
          <w:lang w:val="en-US" w:eastAsia="zh-CN" w:bidi="ar-SA"/>
        </w:rPr>
        <w:t>工作人员的人数</w:t>
      </w:r>
      <w:r>
        <w:rPr>
          <w:rFonts w:hint="eastAsia" w:ascii="仿宋" w:hAnsi="仿宋" w:eastAsia="仿宋" w:cs="仿宋"/>
          <w:b/>
          <w:bCs/>
          <w:color w:val="auto"/>
          <w:kern w:val="2"/>
          <w:sz w:val="24"/>
          <w:szCs w:val="24"/>
          <w:highlight w:val="none"/>
          <w:lang w:val="en-US" w:eastAsia="zh-CN" w:bidi="ar-SA"/>
        </w:rPr>
        <w:t>均</w:t>
      </w:r>
      <w:r>
        <w:rPr>
          <w:rFonts w:hint="eastAsia" w:ascii="仿宋" w:hAnsi="仿宋" w:eastAsia="仿宋" w:cs="仿宋"/>
          <w:b/>
          <w:bCs/>
          <w:color w:val="auto"/>
          <w:sz w:val="24"/>
          <w:szCs w:val="24"/>
          <w:highlight w:val="none"/>
        </w:rPr>
        <w:t>不得</w:t>
      </w:r>
      <w:r>
        <w:rPr>
          <w:rFonts w:hint="eastAsia" w:ascii="仿宋" w:hAnsi="仿宋" w:eastAsia="仿宋" w:cs="仿宋"/>
          <w:b/>
          <w:bCs/>
          <w:color w:val="auto"/>
          <w:sz w:val="24"/>
          <w:szCs w:val="24"/>
          <w:highlight w:val="none"/>
          <w:lang w:eastAsia="zh-CN"/>
        </w:rPr>
        <w:t>少</w:t>
      </w:r>
      <w:r>
        <w:rPr>
          <w:rFonts w:hint="eastAsia" w:ascii="仿宋" w:hAnsi="仿宋" w:eastAsia="仿宋" w:cs="仿宋"/>
          <w:b/>
          <w:bCs/>
          <w:color w:val="auto"/>
          <w:sz w:val="24"/>
          <w:szCs w:val="24"/>
          <w:highlight w:val="none"/>
        </w:rPr>
        <w:t>于</w:t>
      </w:r>
      <w:r>
        <w:rPr>
          <w:rFonts w:hint="eastAsia" w:ascii="仿宋" w:hAnsi="仿宋" w:eastAsia="仿宋" w:cs="仿宋"/>
          <w:b w:val="0"/>
          <w:bCs w:val="0"/>
          <w:color w:val="auto"/>
          <w:sz w:val="24"/>
          <w:szCs w:val="24"/>
          <w:highlight w:val="none"/>
          <w:lang w:val="en-US" w:eastAsia="zh-CN"/>
        </w:rPr>
        <w:t>表内人数</w:t>
      </w:r>
      <w:r>
        <w:rPr>
          <w:rFonts w:hint="eastAsia" w:ascii="仿宋" w:hAnsi="仿宋" w:eastAsia="仿宋" w:cs="仿宋"/>
          <w:b w:val="0"/>
          <w:bCs w:val="0"/>
          <w:color w:val="auto"/>
          <w:sz w:val="24"/>
          <w:szCs w:val="24"/>
          <w:highlight w:val="none"/>
        </w:rPr>
        <w:t>：</w:t>
      </w:r>
    </w:p>
    <w:tbl>
      <w:tblPr>
        <w:tblStyle w:val="6"/>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3"/>
        <w:gridCol w:w="704"/>
        <w:gridCol w:w="1180"/>
        <w:gridCol w:w="1026"/>
        <w:gridCol w:w="993"/>
        <w:gridCol w:w="1091"/>
        <w:gridCol w:w="1081"/>
        <w:gridCol w:w="1058"/>
      </w:tblGrid>
      <w:tr w14:paraId="15E8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noWrap w:val="0"/>
            <w:tcMar>
              <w:top w:w="15" w:type="dxa"/>
              <w:left w:w="15" w:type="dxa"/>
              <w:right w:w="15" w:type="dxa"/>
            </w:tcMar>
            <w:vAlign w:val="center"/>
          </w:tcPr>
          <w:p w14:paraId="5351CBB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标段</w:t>
            </w:r>
          </w:p>
        </w:tc>
        <w:tc>
          <w:tcPr>
            <w:tcW w:w="418" w:type="pct"/>
            <w:noWrap w:val="0"/>
            <w:tcMar>
              <w:top w:w="15" w:type="dxa"/>
              <w:left w:w="15" w:type="dxa"/>
              <w:right w:w="15" w:type="dxa"/>
            </w:tcMar>
            <w:vAlign w:val="center"/>
          </w:tcPr>
          <w:p w14:paraId="37773E8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0"/>
                <w:sz w:val="24"/>
                <w:szCs w:val="24"/>
                <w:highlight w:val="none"/>
              </w:rPr>
              <w:t>序号</w:t>
            </w:r>
          </w:p>
        </w:tc>
        <w:tc>
          <w:tcPr>
            <w:tcW w:w="700" w:type="pct"/>
            <w:noWrap w:val="0"/>
            <w:tcMar>
              <w:top w:w="15" w:type="dxa"/>
              <w:left w:w="15" w:type="dxa"/>
              <w:right w:w="15" w:type="dxa"/>
            </w:tcMar>
            <w:vAlign w:val="center"/>
          </w:tcPr>
          <w:p w14:paraId="4567C70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村委</w:t>
            </w:r>
          </w:p>
        </w:tc>
        <w:tc>
          <w:tcPr>
            <w:tcW w:w="609" w:type="pct"/>
            <w:noWrap w:val="0"/>
            <w:tcMar>
              <w:top w:w="15" w:type="dxa"/>
              <w:left w:w="15" w:type="dxa"/>
              <w:right w:w="15" w:type="dxa"/>
            </w:tcMar>
            <w:vAlign w:val="center"/>
          </w:tcPr>
          <w:p w14:paraId="0D5CB69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管理人员（人）</w:t>
            </w:r>
          </w:p>
        </w:tc>
        <w:tc>
          <w:tcPr>
            <w:tcW w:w="590" w:type="pct"/>
            <w:noWrap w:val="0"/>
            <w:tcMar>
              <w:top w:w="15" w:type="dxa"/>
              <w:left w:w="15" w:type="dxa"/>
              <w:right w:w="15" w:type="dxa"/>
            </w:tcMar>
            <w:vAlign w:val="center"/>
          </w:tcPr>
          <w:p w14:paraId="11FDA2C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清运人员（人）</w:t>
            </w:r>
          </w:p>
        </w:tc>
        <w:tc>
          <w:tcPr>
            <w:tcW w:w="648" w:type="pct"/>
            <w:noWrap w:val="0"/>
            <w:tcMar>
              <w:top w:w="15" w:type="dxa"/>
              <w:left w:w="15" w:type="dxa"/>
              <w:right w:w="15" w:type="dxa"/>
            </w:tcMar>
            <w:vAlign w:val="center"/>
          </w:tcPr>
          <w:p w14:paraId="66D5467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保洁人员（人）</w:t>
            </w:r>
          </w:p>
        </w:tc>
        <w:tc>
          <w:tcPr>
            <w:tcW w:w="642" w:type="pct"/>
            <w:noWrap w:val="0"/>
            <w:tcMar>
              <w:top w:w="15" w:type="dxa"/>
              <w:left w:w="15" w:type="dxa"/>
              <w:right w:w="15" w:type="dxa"/>
            </w:tcMar>
            <w:vAlign w:val="center"/>
          </w:tcPr>
          <w:p w14:paraId="74FC3C3F">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val="en-US" w:eastAsia="zh-CN"/>
              </w:rPr>
              <w:t>小计（人）</w:t>
            </w:r>
          </w:p>
        </w:tc>
        <w:tc>
          <w:tcPr>
            <w:tcW w:w="628" w:type="pct"/>
            <w:noWrap w:val="0"/>
            <w:tcMar>
              <w:top w:w="15" w:type="dxa"/>
              <w:left w:w="15" w:type="dxa"/>
              <w:right w:w="15" w:type="dxa"/>
            </w:tcMar>
            <w:vAlign w:val="center"/>
          </w:tcPr>
          <w:p w14:paraId="5C905A9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合计（人）</w:t>
            </w:r>
          </w:p>
        </w:tc>
      </w:tr>
      <w:tr w14:paraId="051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pct"/>
            <w:vMerge w:val="restart"/>
            <w:noWrap w:val="0"/>
            <w:tcMar>
              <w:top w:w="15" w:type="dxa"/>
              <w:left w:w="15" w:type="dxa"/>
              <w:right w:w="15" w:type="dxa"/>
            </w:tcMar>
            <w:vAlign w:val="center"/>
          </w:tcPr>
          <w:p w14:paraId="1D35773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一标段</w:t>
            </w:r>
          </w:p>
        </w:tc>
        <w:tc>
          <w:tcPr>
            <w:tcW w:w="418" w:type="pct"/>
            <w:noWrap/>
            <w:tcMar>
              <w:top w:w="15" w:type="dxa"/>
              <w:left w:w="15" w:type="dxa"/>
              <w:right w:w="15" w:type="dxa"/>
            </w:tcMar>
            <w:vAlign w:val="center"/>
          </w:tcPr>
          <w:p w14:paraId="41B0958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700" w:type="pct"/>
            <w:noWrap/>
            <w:tcMar>
              <w:top w:w="15" w:type="dxa"/>
              <w:left w:w="15" w:type="dxa"/>
              <w:right w:w="15" w:type="dxa"/>
            </w:tcMar>
            <w:vAlign w:val="center"/>
          </w:tcPr>
          <w:p w14:paraId="50CA1AD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戴庄</w:t>
            </w:r>
          </w:p>
        </w:tc>
        <w:tc>
          <w:tcPr>
            <w:tcW w:w="609" w:type="pct"/>
            <w:noWrap/>
            <w:tcMar>
              <w:top w:w="15" w:type="dxa"/>
              <w:left w:w="15" w:type="dxa"/>
              <w:right w:w="15" w:type="dxa"/>
            </w:tcMar>
            <w:vAlign w:val="center"/>
          </w:tcPr>
          <w:p w14:paraId="06087BF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1F055CE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48" w:type="pct"/>
            <w:noWrap/>
            <w:tcMar>
              <w:top w:w="15" w:type="dxa"/>
              <w:left w:w="15" w:type="dxa"/>
              <w:right w:w="15" w:type="dxa"/>
            </w:tcMar>
            <w:vAlign w:val="center"/>
          </w:tcPr>
          <w:p w14:paraId="2BDFDA0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642" w:type="pct"/>
            <w:noWrap/>
            <w:tcMar>
              <w:top w:w="15" w:type="dxa"/>
              <w:left w:w="15" w:type="dxa"/>
              <w:right w:w="15" w:type="dxa"/>
            </w:tcMar>
            <w:vAlign w:val="center"/>
          </w:tcPr>
          <w:p w14:paraId="5BCD29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w:t>
            </w:r>
          </w:p>
        </w:tc>
        <w:tc>
          <w:tcPr>
            <w:tcW w:w="628" w:type="pct"/>
            <w:vMerge w:val="restart"/>
            <w:noWrap/>
            <w:tcMar>
              <w:top w:w="15" w:type="dxa"/>
              <w:left w:w="15" w:type="dxa"/>
              <w:right w:w="15" w:type="dxa"/>
            </w:tcMar>
            <w:vAlign w:val="center"/>
          </w:tcPr>
          <w:p w14:paraId="7B434DC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w:t>
            </w:r>
          </w:p>
        </w:tc>
      </w:tr>
      <w:tr w14:paraId="02C6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pct"/>
            <w:vMerge w:val="continue"/>
            <w:noWrap w:val="0"/>
            <w:tcMar>
              <w:top w:w="15" w:type="dxa"/>
              <w:left w:w="15" w:type="dxa"/>
              <w:right w:w="15" w:type="dxa"/>
            </w:tcMar>
            <w:vAlign w:val="center"/>
          </w:tcPr>
          <w:p w14:paraId="4676A19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kern w:val="0"/>
                <w:sz w:val="24"/>
                <w:szCs w:val="24"/>
                <w:highlight w:val="none"/>
              </w:rPr>
            </w:pPr>
          </w:p>
        </w:tc>
        <w:tc>
          <w:tcPr>
            <w:tcW w:w="418" w:type="pct"/>
            <w:noWrap/>
            <w:tcMar>
              <w:top w:w="15" w:type="dxa"/>
              <w:left w:w="15" w:type="dxa"/>
              <w:right w:w="15" w:type="dxa"/>
            </w:tcMar>
            <w:vAlign w:val="center"/>
          </w:tcPr>
          <w:p w14:paraId="1B964A3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700" w:type="pct"/>
            <w:noWrap/>
            <w:tcMar>
              <w:top w:w="15" w:type="dxa"/>
              <w:left w:w="15" w:type="dxa"/>
              <w:right w:w="15" w:type="dxa"/>
            </w:tcMar>
            <w:vAlign w:val="center"/>
          </w:tcPr>
          <w:p w14:paraId="77F4E9A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龙潭</w:t>
            </w:r>
          </w:p>
        </w:tc>
        <w:tc>
          <w:tcPr>
            <w:tcW w:w="609" w:type="pct"/>
            <w:noWrap/>
            <w:tcMar>
              <w:top w:w="15" w:type="dxa"/>
              <w:left w:w="15" w:type="dxa"/>
              <w:right w:w="15" w:type="dxa"/>
            </w:tcMar>
            <w:vAlign w:val="center"/>
          </w:tcPr>
          <w:p w14:paraId="609ADAF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0B575ED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pct"/>
            <w:noWrap/>
            <w:tcMar>
              <w:top w:w="15" w:type="dxa"/>
              <w:left w:w="15" w:type="dxa"/>
              <w:right w:w="15" w:type="dxa"/>
            </w:tcMar>
            <w:vAlign w:val="center"/>
          </w:tcPr>
          <w:p w14:paraId="49D66D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642" w:type="pct"/>
            <w:noWrap/>
            <w:tcMar>
              <w:top w:w="15" w:type="dxa"/>
              <w:left w:w="15" w:type="dxa"/>
              <w:right w:w="15" w:type="dxa"/>
            </w:tcMar>
            <w:vAlign w:val="center"/>
          </w:tcPr>
          <w:p w14:paraId="6FF22A6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12</w:t>
            </w:r>
          </w:p>
        </w:tc>
        <w:tc>
          <w:tcPr>
            <w:tcW w:w="628" w:type="pct"/>
            <w:vMerge w:val="continue"/>
            <w:noWrap/>
            <w:tcMar>
              <w:top w:w="15" w:type="dxa"/>
              <w:left w:w="15" w:type="dxa"/>
              <w:right w:w="15" w:type="dxa"/>
            </w:tcMar>
            <w:vAlign w:val="center"/>
          </w:tcPr>
          <w:p w14:paraId="604526A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EB1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vMerge w:val="restart"/>
            <w:noWrap w:val="0"/>
            <w:tcMar>
              <w:top w:w="15" w:type="dxa"/>
              <w:left w:w="15" w:type="dxa"/>
              <w:right w:w="15" w:type="dxa"/>
            </w:tcMar>
            <w:vAlign w:val="center"/>
          </w:tcPr>
          <w:p w14:paraId="1D19E6B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eastAsia="zh-CN"/>
              </w:rPr>
              <w:t>二</w:t>
            </w:r>
            <w:r>
              <w:rPr>
                <w:rFonts w:hint="eastAsia" w:ascii="仿宋" w:hAnsi="仿宋" w:eastAsia="仿宋" w:cs="仿宋"/>
                <w:b/>
                <w:color w:val="auto"/>
                <w:kern w:val="0"/>
                <w:sz w:val="24"/>
                <w:szCs w:val="24"/>
                <w:highlight w:val="none"/>
              </w:rPr>
              <w:t>标段</w:t>
            </w:r>
          </w:p>
        </w:tc>
        <w:tc>
          <w:tcPr>
            <w:tcW w:w="418" w:type="pct"/>
            <w:noWrap/>
            <w:tcMar>
              <w:top w:w="15" w:type="dxa"/>
              <w:left w:w="15" w:type="dxa"/>
              <w:right w:w="15" w:type="dxa"/>
            </w:tcMar>
            <w:vAlign w:val="center"/>
          </w:tcPr>
          <w:p w14:paraId="53D14F8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w:t>
            </w:r>
          </w:p>
        </w:tc>
        <w:tc>
          <w:tcPr>
            <w:tcW w:w="700" w:type="pct"/>
            <w:noWrap/>
            <w:tcMar>
              <w:top w:w="15" w:type="dxa"/>
              <w:left w:w="15" w:type="dxa"/>
              <w:right w:w="15" w:type="dxa"/>
            </w:tcMar>
            <w:vAlign w:val="center"/>
          </w:tcPr>
          <w:p w14:paraId="2BD4758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林场</w:t>
            </w:r>
          </w:p>
        </w:tc>
        <w:tc>
          <w:tcPr>
            <w:tcW w:w="609" w:type="pct"/>
            <w:noWrap/>
            <w:tcMar>
              <w:top w:w="15" w:type="dxa"/>
              <w:left w:w="15" w:type="dxa"/>
              <w:right w:w="15" w:type="dxa"/>
            </w:tcMar>
            <w:vAlign w:val="center"/>
          </w:tcPr>
          <w:p w14:paraId="23F7C2C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6CC778D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pct"/>
            <w:noWrap/>
            <w:tcMar>
              <w:top w:w="15" w:type="dxa"/>
              <w:left w:w="15" w:type="dxa"/>
              <w:right w:w="15" w:type="dxa"/>
            </w:tcMar>
            <w:vAlign w:val="center"/>
          </w:tcPr>
          <w:p w14:paraId="24A10CB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2" w:type="pct"/>
            <w:noWrap/>
            <w:tcMar>
              <w:top w:w="15" w:type="dxa"/>
              <w:left w:w="15" w:type="dxa"/>
              <w:right w:w="15" w:type="dxa"/>
            </w:tcMar>
            <w:vAlign w:val="center"/>
          </w:tcPr>
          <w:p w14:paraId="5453A36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628" w:type="pct"/>
            <w:vMerge w:val="restart"/>
            <w:noWrap/>
            <w:tcMar>
              <w:top w:w="15" w:type="dxa"/>
              <w:left w:w="15" w:type="dxa"/>
              <w:right w:w="15" w:type="dxa"/>
            </w:tcMar>
            <w:vAlign w:val="center"/>
          </w:tcPr>
          <w:p w14:paraId="42513DF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w:t>
            </w:r>
          </w:p>
        </w:tc>
      </w:tr>
      <w:tr w14:paraId="25DC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vMerge w:val="continue"/>
            <w:noWrap w:val="0"/>
            <w:tcMar>
              <w:top w:w="15" w:type="dxa"/>
              <w:left w:w="15" w:type="dxa"/>
              <w:right w:w="15" w:type="dxa"/>
            </w:tcMar>
            <w:vAlign w:val="center"/>
          </w:tcPr>
          <w:p w14:paraId="34A120BE">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color w:val="auto"/>
                <w:sz w:val="24"/>
                <w:szCs w:val="24"/>
                <w:highlight w:val="none"/>
              </w:rPr>
            </w:pPr>
          </w:p>
        </w:tc>
        <w:tc>
          <w:tcPr>
            <w:tcW w:w="418" w:type="pct"/>
            <w:noWrap/>
            <w:tcMar>
              <w:top w:w="15" w:type="dxa"/>
              <w:left w:w="15" w:type="dxa"/>
              <w:right w:w="15" w:type="dxa"/>
            </w:tcMar>
            <w:vAlign w:val="center"/>
          </w:tcPr>
          <w:p w14:paraId="1A646EE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700" w:type="pct"/>
            <w:noWrap/>
            <w:tcMar>
              <w:top w:w="15" w:type="dxa"/>
              <w:left w:w="15" w:type="dxa"/>
              <w:right w:w="15" w:type="dxa"/>
            </w:tcMar>
            <w:vAlign w:val="center"/>
          </w:tcPr>
          <w:p w14:paraId="5D852AE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桥东</w:t>
            </w:r>
          </w:p>
        </w:tc>
        <w:tc>
          <w:tcPr>
            <w:tcW w:w="609" w:type="pct"/>
            <w:noWrap/>
            <w:tcMar>
              <w:top w:w="15" w:type="dxa"/>
              <w:left w:w="15" w:type="dxa"/>
              <w:right w:w="15" w:type="dxa"/>
            </w:tcMar>
            <w:vAlign w:val="center"/>
          </w:tcPr>
          <w:p w14:paraId="28ED7BE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5556F45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pct"/>
            <w:noWrap/>
            <w:tcMar>
              <w:top w:w="15" w:type="dxa"/>
              <w:left w:w="15" w:type="dxa"/>
              <w:right w:w="15" w:type="dxa"/>
            </w:tcMar>
            <w:vAlign w:val="center"/>
          </w:tcPr>
          <w:p w14:paraId="059AA96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642" w:type="pct"/>
            <w:noWrap/>
            <w:tcMar>
              <w:top w:w="15" w:type="dxa"/>
              <w:left w:w="15" w:type="dxa"/>
              <w:right w:w="15" w:type="dxa"/>
            </w:tcMar>
            <w:vAlign w:val="center"/>
          </w:tcPr>
          <w:p w14:paraId="125E6BE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7</w:t>
            </w:r>
          </w:p>
        </w:tc>
        <w:tc>
          <w:tcPr>
            <w:tcW w:w="628" w:type="pct"/>
            <w:vMerge w:val="continue"/>
            <w:noWrap/>
            <w:tcMar>
              <w:top w:w="15" w:type="dxa"/>
              <w:left w:w="15" w:type="dxa"/>
              <w:right w:w="15" w:type="dxa"/>
            </w:tcMar>
            <w:vAlign w:val="center"/>
          </w:tcPr>
          <w:p w14:paraId="3D251B4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E3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vMerge w:val="continue"/>
            <w:noWrap w:val="0"/>
            <w:tcMar>
              <w:top w:w="15" w:type="dxa"/>
              <w:left w:w="15" w:type="dxa"/>
              <w:right w:w="15" w:type="dxa"/>
            </w:tcMar>
            <w:vAlign w:val="center"/>
          </w:tcPr>
          <w:p w14:paraId="6E014418">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color w:val="auto"/>
                <w:sz w:val="24"/>
                <w:szCs w:val="24"/>
                <w:highlight w:val="none"/>
              </w:rPr>
            </w:pPr>
          </w:p>
        </w:tc>
        <w:tc>
          <w:tcPr>
            <w:tcW w:w="418" w:type="pct"/>
            <w:noWrap/>
            <w:tcMar>
              <w:top w:w="15" w:type="dxa"/>
              <w:left w:w="15" w:type="dxa"/>
              <w:right w:w="15" w:type="dxa"/>
            </w:tcMar>
            <w:vAlign w:val="center"/>
          </w:tcPr>
          <w:p w14:paraId="792E95F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700" w:type="pct"/>
            <w:noWrap/>
            <w:tcMar>
              <w:top w:w="15" w:type="dxa"/>
              <w:left w:w="15" w:type="dxa"/>
              <w:right w:w="15" w:type="dxa"/>
            </w:tcMar>
            <w:vAlign w:val="center"/>
          </w:tcPr>
          <w:p w14:paraId="4C3D8EF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卜弋</w:t>
            </w:r>
          </w:p>
        </w:tc>
        <w:tc>
          <w:tcPr>
            <w:tcW w:w="609" w:type="pct"/>
            <w:noWrap/>
            <w:tcMar>
              <w:top w:w="15" w:type="dxa"/>
              <w:left w:w="15" w:type="dxa"/>
              <w:right w:w="15" w:type="dxa"/>
            </w:tcMar>
            <w:vAlign w:val="center"/>
          </w:tcPr>
          <w:p w14:paraId="03C662F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018AF30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pct"/>
            <w:noWrap/>
            <w:tcMar>
              <w:top w:w="15" w:type="dxa"/>
              <w:left w:w="15" w:type="dxa"/>
              <w:right w:w="15" w:type="dxa"/>
            </w:tcMar>
            <w:vAlign w:val="center"/>
          </w:tcPr>
          <w:p w14:paraId="4CE8C1A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642" w:type="pct"/>
            <w:noWrap/>
            <w:tcMar>
              <w:top w:w="15" w:type="dxa"/>
              <w:left w:w="15" w:type="dxa"/>
              <w:right w:w="15" w:type="dxa"/>
            </w:tcMar>
            <w:vAlign w:val="center"/>
          </w:tcPr>
          <w:p w14:paraId="5217CE8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9</w:t>
            </w:r>
          </w:p>
        </w:tc>
        <w:tc>
          <w:tcPr>
            <w:tcW w:w="628" w:type="pct"/>
            <w:vMerge w:val="continue"/>
            <w:noWrap/>
            <w:tcMar>
              <w:top w:w="15" w:type="dxa"/>
              <w:left w:w="15" w:type="dxa"/>
              <w:right w:w="15" w:type="dxa"/>
            </w:tcMar>
            <w:vAlign w:val="center"/>
          </w:tcPr>
          <w:p w14:paraId="2D266D0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FD9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61" w:type="pct"/>
            <w:vMerge w:val="restart"/>
            <w:noWrap w:val="0"/>
            <w:tcMar>
              <w:top w:w="15" w:type="dxa"/>
              <w:left w:w="15" w:type="dxa"/>
              <w:right w:w="15" w:type="dxa"/>
            </w:tcMar>
            <w:vAlign w:val="center"/>
          </w:tcPr>
          <w:p w14:paraId="6A7DF70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eastAsia="zh-CN"/>
              </w:rPr>
              <w:t>三</w:t>
            </w:r>
            <w:r>
              <w:rPr>
                <w:rFonts w:hint="eastAsia" w:ascii="仿宋" w:hAnsi="仿宋" w:eastAsia="仿宋" w:cs="仿宋"/>
                <w:b/>
                <w:color w:val="auto"/>
                <w:kern w:val="0"/>
                <w:sz w:val="24"/>
                <w:szCs w:val="24"/>
                <w:highlight w:val="none"/>
              </w:rPr>
              <w:t>标段</w:t>
            </w:r>
          </w:p>
        </w:tc>
        <w:tc>
          <w:tcPr>
            <w:tcW w:w="418" w:type="pct"/>
            <w:noWrap/>
            <w:tcMar>
              <w:top w:w="15" w:type="dxa"/>
              <w:left w:w="15" w:type="dxa"/>
              <w:right w:w="15" w:type="dxa"/>
            </w:tcMar>
            <w:vAlign w:val="center"/>
          </w:tcPr>
          <w:p w14:paraId="0F7CC71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w:t>
            </w:r>
          </w:p>
        </w:tc>
        <w:tc>
          <w:tcPr>
            <w:tcW w:w="700" w:type="pct"/>
            <w:noWrap/>
            <w:tcMar>
              <w:top w:w="15" w:type="dxa"/>
              <w:left w:w="15" w:type="dxa"/>
              <w:right w:w="15" w:type="dxa"/>
            </w:tcMar>
            <w:vAlign w:val="center"/>
          </w:tcPr>
          <w:p w14:paraId="3501F9B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新屋</w:t>
            </w:r>
          </w:p>
        </w:tc>
        <w:tc>
          <w:tcPr>
            <w:tcW w:w="609" w:type="pct"/>
            <w:noWrap/>
            <w:tcMar>
              <w:top w:w="15" w:type="dxa"/>
              <w:left w:w="15" w:type="dxa"/>
              <w:right w:w="15" w:type="dxa"/>
            </w:tcMar>
            <w:vAlign w:val="center"/>
          </w:tcPr>
          <w:p w14:paraId="504C17C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312444F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pct"/>
            <w:noWrap/>
            <w:tcMar>
              <w:top w:w="15" w:type="dxa"/>
              <w:left w:w="15" w:type="dxa"/>
              <w:right w:w="15" w:type="dxa"/>
            </w:tcMar>
            <w:vAlign w:val="center"/>
          </w:tcPr>
          <w:p w14:paraId="3CD45C5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642" w:type="pct"/>
            <w:noWrap/>
            <w:tcMar>
              <w:top w:w="15" w:type="dxa"/>
              <w:left w:w="15" w:type="dxa"/>
              <w:right w:w="15" w:type="dxa"/>
            </w:tcMar>
            <w:vAlign w:val="center"/>
          </w:tcPr>
          <w:p w14:paraId="0DC867A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628" w:type="pct"/>
            <w:vMerge w:val="restart"/>
            <w:noWrap/>
            <w:tcMar>
              <w:top w:w="15" w:type="dxa"/>
              <w:left w:w="15" w:type="dxa"/>
              <w:right w:w="15" w:type="dxa"/>
            </w:tcMar>
            <w:vAlign w:val="center"/>
          </w:tcPr>
          <w:p w14:paraId="015A5BA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r>
      <w:tr w14:paraId="2342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vMerge w:val="continue"/>
            <w:noWrap w:val="0"/>
            <w:tcMar>
              <w:top w:w="15" w:type="dxa"/>
              <w:left w:w="15" w:type="dxa"/>
              <w:right w:w="15" w:type="dxa"/>
            </w:tcMar>
            <w:vAlign w:val="center"/>
          </w:tcPr>
          <w:p w14:paraId="18E491CC">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color w:val="auto"/>
                <w:sz w:val="24"/>
                <w:szCs w:val="24"/>
                <w:highlight w:val="none"/>
              </w:rPr>
            </w:pPr>
          </w:p>
        </w:tc>
        <w:tc>
          <w:tcPr>
            <w:tcW w:w="418" w:type="pct"/>
            <w:noWrap/>
            <w:tcMar>
              <w:top w:w="15" w:type="dxa"/>
              <w:left w:w="15" w:type="dxa"/>
              <w:right w:w="15" w:type="dxa"/>
            </w:tcMar>
            <w:vAlign w:val="center"/>
          </w:tcPr>
          <w:p w14:paraId="615CF12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7</w:t>
            </w:r>
          </w:p>
        </w:tc>
        <w:tc>
          <w:tcPr>
            <w:tcW w:w="700" w:type="pct"/>
            <w:noWrap/>
            <w:tcMar>
              <w:top w:w="15" w:type="dxa"/>
              <w:left w:w="15" w:type="dxa"/>
              <w:right w:w="15" w:type="dxa"/>
            </w:tcMar>
            <w:vAlign w:val="center"/>
          </w:tcPr>
          <w:p w14:paraId="3841BAC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于家</w:t>
            </w:r>
          </w:p>
        </w:tc>
        <w:tc>
          <w:tcPr>
            <w:tcW w:w="609" w:type="pct"/>
            <w:noWrap/>
            <w:tcMar>
              <w:top w:w="15" w:type="dxa"/>
              <w:left w:w="15" w:type="dxa"/>
              <w:right w:w="15" w:type="dxa"/>
            </w:tcMar>
            <w:vAlign w:val="center"/>
          </w:tcPr>
          <w:p w14:paraId="1D0F5C4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10A1474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pct"/>
            <w:noWrap/>
            <w:tcMar>
              <w:top w:w="15" w:type="dxa"/>
              <w:left w:w="15" w:type="dxa"/>
              <w:right w:w="15" w:type="dxa"/>
            </w:tcMar>
            <w:vAlign w:val="center"/>
          </w:tcPr>
          <w:p w14:paraId="3C011B0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642" w:type="pct"/>
            <w:noWrap/>
            <w:tcMar>
              <w:top w:w="15" w:type="dxa"/>
              <w:left w:w="15" w:type="dxa"/>
              <w:right w:w="15" w:type="dxa"/>
            </w:tcMar>
            <w:vAlign w:val="center"/>
          </w:tcPr>
          <w:p w14:paraId="71CF613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8</w:t>
            </w:r>
          </w:p>
        </w:tc>
        <w:tc>
          <w:tcPr>
            <w:tcW w:w="628" w:type="pct"/>
            <w:vMerge w:val="continue"/>
            <w:noWrap/>
            <w:tcMar>
              <w:top w:w="15" w:type="dxa"/>
              <w:left w:w="15" w:type="dxa"/>
              <w:right w:w="15" w:type="dxa"/>
            </w:tcMar>
            <w:vAlign w:val="center"/>
          </w:tcPr>
          <w:p w14:paraId="226BEA8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208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61" w:type="pct"/>
            <w:vMerge w:val="continue"/>
            <w:noWrap w:val="0"/>
            <w:tcMar>
              <w:top w:w="15" w:type="dxa"/>
              <w:left w:w="15" w:type="dxa"/>
              <w:right w:w="15" w:type="dxa"/>
            </w:tcMar>
            <w:vAlign w:val="center"/>
          </w:tcPr>
          <w:p w14:paraId="4F34BB5D">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color w:val="auto"/>
                <w:sz w:val="24"/>
                <w:szCs w:val="24"/>
                <w:highlight w:val="none"/>
              </w:rPr>
            </w:pPr>
          </w:p>
        </w:tc>
        <w:tc>
          <w:tcPr>
            <w:tcW w:w="418" w:type="pct"/>
            <w:noWrap/>
            <w:tcMar>
              <w:top w:w="15" w:type="dxa"/>
              <w:left w:w="15" w:type="dxa"/>
              <w:right w:w="15" w:type="dxa"/>
            </w:tcMar>
            <w:vAlign w:val="center"/>
          </w:tcPr>
          <w:p w14:paraId="18A4BA0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8</w:t>
            </w:r>
          </w:p>
        </w:tc>
        <w:tc>
          <w:tcPr>
            <w:tcW w:w="700" w:type="pct"/>
            <w:noWrap/>
            <w:tcMar>
              <w:top w:w="15" w:type="dxa"/>
              <w:left w:w="15" w:type="dxa"/>
              <w:right w:w="15" w:type="dxa"/>
            </w:tcMar>
            <w:vAlign w:val="center"/>
          </w:tcPr>
          <w:p w14:paraId="4FC9261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琵琶墩</w:t>
            </w:r>
          </w:p>
        </w:tc>
        <w:tc>
          <w:tcPr>
            <w:tcW w:w="609" w:type="pct"/>
            <w:noWrap/>
            <w:tcMar>
              <w:top w:w="15" w:type="dxa"/>
              <w:left w:w="15" w:type="dxa"/>
              <w:right w:w="15" w:type="dxa"/>
            </w:tcMar>
            <w:vAlign w:val="center"/>
          </w:tcPr>
          <w:p w14:paraId="0969084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0" w:type="pct"/>
            <w:noWrap/>
            <w:tcMar>
              <w:top w:w="15" w:type="dxa"/>
              <w:left w:w="15" w:type="dxa"/>
              <w:right w:w="15" w:type="dxa"/>
            </w:tcMar>
            <w:vAlign w:val="center"/>
          </w:tcPr>
          <w:p w14:paraId="2CBDFB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pct"/>
            <w:noWrap/>
            <w:tcMar>
              <w:top w:w="15" w:type="dxa"/>
              <w:left w:w="15" w:type="dxa"/>
              <w:right w:w="15" w:type="dxa"/>
            </w:tcMar>
            <w:vAlign w:val="center"/>
          </w:tcPr>
          <w:p w14:paraId="1874CDF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42" w:type="pct"/>
            <w:noWrap/>
            <w:tcMar>
              <w:top w:w="15" w:type="dxa"/>
              <w:left w:w="15" w:type="dxa"/>
              <w:right w:w="15" w:type="dxa"/>
            </w:tcMar>
            <w:vAlign w:val="center"/>
          </w:tcPr>
          <w:p w14:paraId="1B1C3AF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w:t>
            </w:r>
          </w:p>
        </w:tc>
        <w:tc>
          <w:tcPr>
            <w:tcW w:w="628" w:type="pct"/>
            <w:vMerge w:val="continue"/>
            <w:noWrap/>
            <w:tcMar>
              <w:top w:w="15" w:type="dxa"/>
              <w:left w:w="15" w:type="dxa"/>
              <w:right w:w="15" w:type="dxa"/>
            </w:tcMar>
            <w:vAlign w:val="center"/>
          </w:tcPr>
          <w:p w14:paraId="7B1A076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789BDDF0">
      <w:pPr>
        <w:keepNext w:val="0"/>
        <w:keepLines w:val="0"/>
        <w:pageBreakBefore w:val="0"/>
        <w:widowControl/>
        <w:numPr>
          <w:ilvl w:val="0"/>
          <w:numId w:val="0"/>
        </w:numPr>
        <w:kinsoku/>
        <w:wordWrap/>
        <w:overflowPunct/>
        <w:topLinePunct w:val="0"/>
        <w:autoSpaceDE/>
        <w:autoSpaceDN/>
        <w:bidi w:val="0"/>
        <w:spacing w:beforeLines="0" w:afterLines="0" w:line="360" w:lineRule="auto"/>
        <w:ind w:firstLine="420" w:firstLineChars="200"/>
        <w:jc w:val="left"/>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highlight w:val="none"/>
        </w:rPr>
        <w:t>★</w:t>
      </w:r>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b/>
          <w:bCs/>
          <w:color w:val="auto"/>
          <w:sz w:val="24"/>
          <w:szCs w:val="24"/>
          <w:highlight w:val="none"/>
          <w:lang w:val="en-US" w:eastAsia="zh-CN"/>
        </w:rPr>
        <w:t>各村委服务团队中缴纳社保的人数不得少于：戴庄村委2人、龙潭村委2人、林场村委1人、桥东村委1人、卜弋村委1人、新屋村委1人、于家村委1人、琵琶墩村委1人，合同签订前需提供人员名单及社保缴纳证明材料加盖中标人公章。投标人须在投标文件中需提供承诺函（格式自拟）加盖投标人公章。（本项为实质性要求）。</w:t>
      </w:r>
    </w:p>
    <w:p w14:paraId="00C71A8C">
      <w:pPr>
        <w:keepNext w:val="0"/>
        <w:keepLines w:val="0"/>
        <w:pageBreakBefore w:val="0"/>
        <w:widowControl/>
        <w:numPr>
          <w:ilvl w:val="0"/>
          <w:numId w:val="0"/>
        </w:numPr>
        <w:kinsoku/>
        <w:wordWrap/>
        <w:overflowPunct/>
        <w:topLinePunct w:val="0"/>
        <w:autoSpaceDE/>
        <w:autoSpaceDN/>
        <w:bidi w:val="0"/>
        <w:spacing w:beforeLines="0" w:afterLines="0" w:line="360" w:lineRule="auto"/>
        <w:ind w:firstLine="480" w:firstLineChars="20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所有服务人员须身体健康、适合本项目工作。</w:t>
      </w:r>
    </w:p>
    <w:p w14:paraId="61245707">
      <w:pPr>
        <w:keepNext w:val="0"/>
        <w:keepLines w:val="0"/>
        <w:pageBreakBefore w:val="0"/>
        <w:widowControl/>
        <w:numPr>
          <w:ilvl w:val="0"/>
          <w:numId w:val="0"/>
        </w:numPr>
        <w:kinsoku/>
        <w:wordWrap/>
        <w:overflowPunct/>
        <w:topLinePunct w:val="0"/>
        <w:autoSpaceDE/>
        <w:autoSpaceDN/>
        <w:bidi w:val="0"/>
        <w:spacing w:beforeLines="0" w:afterLines="0" w:line="360" w:lineRule="auto"/>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有岗前培训，服务人员100%经过岗前或在岗培训合格才能独立在岗。</w:t>
      </w:r>
    </w:p>
    <w:p w14:paraId="7ECE9171">
      <w:pPr>
        <w:keepNext w:val="0"/>
        <w:keepLines w:val="0"/>
        <w:pageBreakBefore w:val="0"/>
        <w:widowControl/>
        <w:numPr>
          <w:ilvl w:val="0"/>
          <w:numId w:val="0"/>
        </w:numPr>
        <w:kinsoku/>
        <w:wordWrap/>
        <w:overflowPunct/>
        <w:topLinePunct w:val="0"/>
        <w:autoSpaceDE/>
        <w:autoSpaceDN/>
        <w:bidi w:val="0"/>
        <w:spacing w:beforeLines="0" w:afterLines="0" w:line="360" w:lineRule="auto"/>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人员必须相对固定，避免经常更换。</w:t>
      </w:r>
    </w:p>
    <w:p w14:paraId="095DDADF">
      <w:pPr>
        <w:keepNext w:val="0"/>
        <w:keepLines w:val="0"/>
        <w:pageBreakBefore w:val="0"/>
        <w:widowControl/>
        <w:kinsoku/>
        <w:wordWrap/>
        <w:overflowPunct/>
        <w:topLinePunct w:val="0"/>
        <w:autoSpaceDE/>
        <w:autoSpaceDN/>
        <w:bidi w:val="0"/>
        <w:spacing w:beforeLines="0" w:afterLines="0" w:line="360" w:lineRule="auto"/>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color w:val="auto"/>
          <w:sz w:val="24"/>
          <w:szCs w:val="24"/>
          <w:highlight w:val="none"/>
        </w:rPr>
        <w:t>根据专业服务的要求，服务人员要统一着装，所有人员尽职尽责，岗位职责公开公布并上墙公示。为保证服务质量和维护</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的形象，所有服务人员均要求品行端正，政治上信得过，政治面貌清楚。</w:t>
      </w:r>
    </w:p>
    <w:p w14:paraId="052E10C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color w:val="auto"/>
          <w:sz w:val="24"/>
          <w:szCs w:val="24"/>
          <w:highlight w:val="none"/>
        </w:rPr>
        <w:t>计划拟用工数量为长期固定用工人员，</w:t>
      </w:r>
      <w:r>
        <w:rPr>
          <w:rFonts w:hint="eastAsia" w:ascii="仿宋" w:hAnsi="仿宋" w:eastAsia="仿宋" w:cs="仿宋"/>
          <w:b w:val="0"/>
          <w:bCs w:val="0"/>
          <w:color w:val="auto"/>
          <w:kern w:val="2"/>
          <w:sz w:val="24"/>
          <w:szCs w:val="24"/>
          <w:highlight w:val="none"/>
          <w:lang w:val="en-US" w:eastAsia="zh-CN" w:bidi="ar-SA"/>
        </w:rPr>
        <w:t>确保服务人员的数量达到招标文件规定或双方商定的数量，对于由于任何原因造成的减员，</w:t>
      </w:r>
      <w:r>
        <w:rPr>
          <w:rFonts w:hint="eastAsia" w:ascii="仿宋" w:hAnsi="仿宋" w:eastAsia="仿宋" w:cs="仿宋"/>
          <w:b w:val="0"/>
          <w:bCs w:val="0"/>
          <w:color w:val="auto"/>
          <w:kern w:val="0"/>
          <w:sz w:val="24"/>
          <w:szCs w:val="24"/>
          <w:highlight w:val="none"/>
          <w:lang w:val="en-US" w:eastAsia="zh-CN" w:bidi="ar-SA"/>
        </w:rPr>
        <w:t>投标人</w:t>
      </w:r>
      <w:r>
        <w:rPr>
          <w:rFonts w:hint="eastAsia" w:ascii="仿宋" w:hAnsi="仿宋" w:eastAsia="仿宋" w:cs="仿宋"/>
          <w:b w:val="0"/>
          <w:bCs w:val="0"/>
          <w:color w:val="auto"/>
          <w:kern w:val="2"/>
          <w:sz w:val="24"/>
          <w:szCs w:val="24"/>
          <w:highlight w:val="none"/>
          <w:lang w:val="en-US" w:eastAsia="zh-CN" w:bidi="ar-SA"/>
        </w:rPr>
        <w:t>应及时补足。</w:t>
      </w:r>
    </w:p>
    <w:p w14:paraId="298994F9">
      <w:pPr>
        <w:adjustRightInd w:val="0"/>
        <w:snapToGrid w:val="0"/>
        <w:spacing w:line="360" w:lineRule="auto"/>
        <w:ind w:firstLine="484" w:firstLineChars="201"/>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eastAsia="zh-CN"/>
        </w:rPr>
        <w:t>三</w:t>
      </w:r>
      <w:r>
        <w:rPr>
          <w:rFonts w:hint="eastAsia" w:ascii="仿宋" w:hAnsi="仿宋" w:eastAsia="仿宋" w:cs="仿宋"/>
          <w:b/>
          <w:bCs/>
          <w:color w:val="auto"/>
          <w:kern w:val="0"/>
          <w:sz w:val="24"/>
          <w:szCs w:val="24"/>
          <w:highlight w:val="none"/>
        </w:rPr>
        <w:t>）其他服务要求及标准</w:t>
      </w:r>
    </w:p>
    <w:p w14:paraId="14C3166B">
      <w:pPr>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在农村人居环境综合管理考评中,配合村委做好长效管理工作。</w:t>
      </w:r>
    </w:p>
    <w:p w14:paraId="15E8323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left"/>
        <w:textAlignment w:val="auto"/>
        <w:outlineLvl w:val="9"/>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五、其他要求</w:t>
      </w:r>
    </w:p>
    <w:p w14:paraId="13FE0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1、投标人报价时应充分考虑所有可能影响到报价的价格因素，一旦招标结束最终中标，总价将包干，</w:t>
      </w: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eastAsia="zh-CN"/>
        </w:rPr>
        <w:t>费用</w:t>
      </w:r>
      <w:r>
        <w:rPr>
          <w:rFonts w:hint="eastAsia" w:ascii="仿宋" w:hAnsi="仿宋" w:eastAsia="仿宋" w:cs="仿宋"/>
          <w:b/>
          <w:bCs/>
          <w:color w:val="auto"/>
          <w:sz w:val="24"/>
          <w:szCs w:val="24"/>
          <w:highlight w:val="none"/>
        </w:rPr>
        <w:t>一律不再调整（因</w:t>
      </w:r>
      <w:r>
        <w:rPr>
          <w:rFonts w:hint="eastAsia" w:ascii="仿宋" w:hAnsi="仿宋" w:eastAsia="仿宋" w:cs="仿宋"/>
          <w:b/>
          <w:bCs/>
          <w:color w:val="auto"/>
          <w:sz w:val="24"/>
          <w:szCs w:val="24"/>
          <w:highlight w:val="none"/>
          <w:lang w:val="en-US" w:eastAsia="zh-CN"/>
        </w:rPr>
        <w:t>保洁面积及工作量</w:t>
      </w:r>
      <w:r>
        <w:rPr>
          <w:rFonts w:hint="eastAsia" w:ascii="仿宋" w:hAnsi="仿宋" w:eastAsia="仿宋" w:cs="仿宋"/>
          <w:b/>
          <w:bCs/>
          <w:color w:val="auto"/>
          <w:sz w:val="24"/>
          <w:szCs w:val="24"/>
          <w:highlight w:val="none"/>
        </w:rPr>
        <w:t>增减所致的</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费用增减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经双方协商后确定</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val="en-US" w:eastAsia="zh-CN"/>
        </w:rPr>
        <w:t>如发生漏、缺、少项，都将被认为是中标人的报价让利行为，损失自负。</w:t>
      </w:r>
    </w:p>
    <w:p w14:paraId="7751A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2、保洁人员个人用于劳动、清洁用品用具、清洁所需辅助器械如冲洗水枪等由中标人购置并承担费用。</w:t>
      </w:r>
    </w:p>
    <w:p w14:paraId="33B82A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3、中标人自行解决员工养老、失业、医疗、工伤、纳税等保险及劳保、工资、福利、食宿、交通等有关问题。</w:t>
      </w:r>
    </w:p>
    <w:p w14:paraId="07AAD4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中标人须按有关规定参加常州市企业职工社会保险。报价时必须核算企业为本项目员工缴纳职工社会保险的费用（按相关规定可不缴纳社保的除外）。中标人在合同签订前，须提供从业人员名单、劳动合同以及社保证明资料报招标人核查；服务过程中，中标人如未按要求为员工缴纳职工社保及按实支付相关合理费用的，招标人可扣除服务费用，情节严重的视作中标人违约并有权利解除合同。如遇到工资纠纷问题由中标人自行解决。</w:t>
      </w:r>
    </w:p>
    <w:p w14:paraId="153CB3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如出现中标人自身管理或沟通不利使员工通过各类渠道或以其他方式对招标人的声誉造成不利影响，以及因中标人服务质量或员工素质等原因有损招标人的社会公众形象、口碑等情况，中标人必须第一时间负责将不利影响降到最低并及时妥善处理，同时承担由此造成的声誉损失后果。招标人保留从经济、法律或其他形式向中标人追究责任的权利。</w:t>
      </w:r>
    </w:p>
    <w:p w14:paraId="795DD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标人擅自将服务合同转包、分包给第三人的或委托其他单位经营管理的，以及中标人违反法律法规、规章或其他相关规范性文件的规定，影响合同履行的，招标人有权无条件终止本项目合同而无须向中标人支付任何费用或承担其他任何责任，由此产生的经济损失和法律责任均由中标人承担。</w:t>
      </w:r>
    </w:p>
    <w:p w14:paraId="4CC722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7、中标人必须为非参保人员购买意外险或雇主责任险，如招标人核查后发现其未给相关工作人员</w:t>
      </w:r>
      <w:bookmarkStart w:id="0" w:name="_GoBack"/>
      <w:bookmarkEnd w:id="0"/>
      <w:r>
        <w:rPr>
          <w:rFonts w:hint="eastAsia" w:ascii="仿宋" w:hAnsi="仿宋" w:eastAsia="仿宋" w:cs="仿宋"/>
          <w:color w:val="auto"/>
          <w:sz w:val="24"/>
          <w:szCs w:val="24"/>
          <w:highlight w:val="none"/>
          <w:lang w:val="en-US" w:eastAsia="zh-CN"/>
        </w:rPr>
        <w:t>购买的，则有权终止合同。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6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ind w:left="420" w:leftChars="200"/>
    </w:pPr>
    <w:rPr>
      <w:kern w:val="0"/>
      <w:sz w:val="20"/>
      <w:szCs w:val="24"/>
    </w:rPr>
  </w:style>
  <w:style w:type="paragraph" w:styleId="4">
    <w:name w:val="Body Text"/>
    <w:basedOn w:val="1"/>
    <w:next w:val="5"/>
    <w:qFormat/>
    <w:uiPriority w:val="0"/>
    <w:pPr>
      <w:tabs>
        <w:tab w:val="left" w:pos="567"/>
      </w:tabs>
      <w:spacing w:before="120" w:line="22" w:lineRule="atLeast"/>
    </w:pPr>
    <w:rPr>
      <w:rFonts w:ascii="宋体" w:hAnsi="宋体"/>
      <w:kern w:val="0"/>
      <w:sz w:val="24"/>
      <w:szCs w:val="24"/>
    </w:rPr>
  </w:style>
  <w:style w:type="paragraph" w:customStyle="1" w:styleId="5">
    <w:name w:val="Normal_0"/>
    <w:next w:val="4"/>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2026-06-22T10:22:38Z</dcterms:created>
  <dc:creator>Administrator</dc:creator>
  <cp:lastModifiedBy>中宇</cp:lastModifiedBy>
  <dcterms:modified xsi:type="dcterms:W3CDTF">2026-06-22T10:23:52Z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eyJoZGlkIjoiN2ZmNGE4YWMzODYxY2YxYTdiMmIxMmJhOTI0NWYxY2YiLCJ1c2VySWQiOiIyOTQ2NTM1OTUifQ==</vt:lpwstr>
  </property>
  <property fmtid="{D5CDD505-2E9C-101B-9397-08002B2CF9AE}" pid="4" name="ICV">
    <vt:lpwstr>8650A0DC0C81426C919867D9E09396CC_12</vt:lpwstr>
  </property>
</Properties>
</file>