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805"/>
        <w:spacing w:line="360" w:lineRule="auto"/>
        <w:rPr>
          <w:color w:val="000000"/>
          <w:sz w:val="60"/>
          <w:szCs w:val="60"/>
          <w:highlight w:val="none"/>
        </w:rPr>
      </w:pPr>
      <w:r>
        <w:rPr>
          <w:color w:val="000000"/>
          <w:sz w:val="60"/>
          <w:szCs w:val="60"/>
          <w:highlight w:val="none"/>
        </w:rPr>
      </w:r>
      <w:r/>
    </w:p>
    <w:p>
      <w:pPr>
        <w:pStyle w:val="805"/>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805"/>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805"/>
        <w:jc w:val="center"/>
        <w:spacing w:line="360" w:lineRule="auto"/>
        <w:rPr>
          <w:color w:val="000000"/>
          <w:sz w:val="60"/>
          <w:szCs w:val="60"/>
          <w:highlight w:val="none"/>
        </w:rPr>
      </w:pPr>
      <w:r>
        <w:rPr>
          <w:color w:val="000000"/>
          <w:sz w:val="60"/>
          <w:szCs w:val="60"/>
          <w:highlight w:val="none"/>
        </w:rPr>
      </w:r>
      <w:r/>
    </w:p>
    <w:p>
      <w:pPr>
        <w:pStyle w:val="805"/>
        <w:jc w:val="center"/>
        <w:spacing w:line="360" w:lineRule="auto"/>
        <w:rPr>
          <w:color w:val="000000"/>
          <w:sz w:val="60"/>
          <w:szCs w:val="60"/>
          <w:highlight w:val="none"/>
        </w:rPr>
      </w:pPr>
      <w:r>
        <w:rPr>
          <w:color w:val="000000"/>
          <w:sz w:val="60"/>
          <w:szCs w:val="60"/>
          <w:highlight w:val="none"/>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江苏理工学院光电信息材料与器件专业实验采购</w:t>
      </w:r>
      <w:r>
        <w:rPr>
          <w:rFonts w:hint="eastAsia"/>
          <w:bCs/>
          <w:color w:val="000000"/>
          <w:sz w:val="36"/>
          <w:szCs w:val="36"/>
          <w:highlight w:val="none"/>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rPr>
        <w:t xml:space="preserve">项目编号：</w:t>
      </w:r>
      <w:r>
        <w:rPr>
          <w:rFonts w:hint="eastAsia"/>
          <w:bCs/>
          <w:color w:val="000000"/>
          <w:sz w:val="36"/>
          <w:szCs w:val="36"/>
          <w:highlight w:val="none"/>
          <w:lang w:eastAsia="zh-CN"/>
        </w:rPr>
        <w:t xml:space="preserve">JSZC-320400-CZZY-G2026-0013</w:t>
      </w:r>
      <w:r>
        <w:rPr>
          <w:rFonts w:hint="eastAsia"/>
          <w:bCs/>
          <w:color w:val="000000"/>
          <w:sz w:val="36"/>
          <w:szCs w:val="36"/>
          <w:highlight w:val="none"/>
          <w:lang w:eastAsia="zh-CN"/>
        </w:rPr>
      </w:r>
      <w:r/>
    </w:p>
    <w:p>
      <w:pPr>
        <w:pStyle w:val="805"/>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江苏理工学院</w:t>
      </w:r>
      <w:r>
        <w:rPr>
          <w:rFonts w:hint="eastAsia"/>
          <w:bCs/>
          <w:color w:val="000000"/>
          <w:sz w:val="36"/>
          <w:szCs w:val="36"/>
          <w:highlight w:val="none"/>
        </w:rPr>
      </w:r>
      <w:r/>
    </w:p>
    <w:p>
      <w:pPr>
        <w:pStyle w:val="805"/>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805"/>
        <w:jc w:val="center"/>
        <w:spacing w:line="360" w:lineRule="auto"/>
        <w:rPr>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Pr>
          <w:b/>
          <w:color w:val="000000"/>
          <w:sz w:val="36"/>
          <w:szCs w:val="36"/>
          <w:highlight w:val="none"/>
        </w:rPr>
      </w:r>
      <w:r/>
    </w:p>
    <w:p>
      <w:pPr>
        <w:pStyle w:val="805"/>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805"/>
        <w:rPr>
          <w:color w:val="000000"/>
          <w:highlight w:val="none"/>
        </w:rPr>
      </w:pPr>
      <w:r>
        <w:rPr>
          <w:color w:val="000000"/>
          <w:highlight w:val="none"/>
        </w:rPr>
      </w:r>
      <w:r/>
    </w:p>
    <w:p>
      <w:pPr>
        <w:pStyle w:val="1096"/>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57</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96"/>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805"/>
        <w:jc w:val="center"/>
        <w:spacing w:line="360" w:lineRule="auto"/>
        <w:rPr>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805"/>
        <w:jc w:val="center"/>
        <w:spacing w:line="360" w:lineRule="auto"/>
        <w:rPr>
          <w:b/>
          <w:color w:val="000000"/>
          <w:sz w:val="36"/>
          <w:szCs w:val="36"/>
          <w:highlight w:val="none"/>
        </w:rPr>
        <w:outlineLvl w:val="0"/>
      </w:pPr>
      <w:r/>
      <w:bookmarkStart w:id="3" w:name="_Toc5134"/>
      <w:r/>
      <w:bookmarkStart w:id="4" w:name="_Toc3039"/>
      <w:r>
        <w:rPr>
          <w:b/>
          <w:color w:val="000000"/>
          <w:sz w:val="36"/>
          <w:szCs w:val="36"/>
          <w:highlight w:val="none"/>
        </w:rPr>
        <w:t xml:space="preserve">第一章   投标邀请</w:t>
      </w:r>
      <w:bookmarkEnd w:id="3"/>
      <w:r/>
      <w:bookmarkEnd w:id="4"/>
      <w:r>
        <w:rPr>
          <w:b/>
          <w:color w:val="000000"/>
          <w:sz w:val="36"/>
          <w:szCs w:val="36"/>
          <w:highlight w:val="none"/>
        </w:rPr>
      </w:r>
      <w:r/>
    </w:p>
    <w:p>
      <w:pPr>
        <w:pStyle w:val="1104"/>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104"/>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（江苏理工学院光电信息材料与器件专业实验采购）</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2026年</w:t>
      </w:r>
      <w:r>
        <w:rPr>
          <w:rFonts w:hint="eastAsia"/>
          <w:b/>
          <w:bCs/>
          <w:color w:val="000000"/>
          <w:highlight w:val="none"/>
          <w:lang w:val="en-US" w:eastAsia="zh-CN" w:bidi="ar"/>
        </w:rPr>
        <w:t xml:space="preserve">6</w:t>
      </w:r>
      <w:r>
        <w:rPr>
          <w:rFonts w:hint="eastAsia"/>
          <w:b/>
          <w:bCs/>
          <w:color w:val="000000"/>
          <w:highlight w:val="none"/>
          <w:lang w:bidi="ar"/>
        </w:rPr>
        <w:t xml:space="preserve">月3</w:t>
      </w:r>
      <w:r>
        <w:rPr>
          <w:rFonts w:hint="eastAsia"/>
          <w:b/>
          <w:bCs/>
          <w:color w:val="000000"/>
          <w:highlight w:val="none"/>
          <w:lang w:bidi="ar"/>
        </w:rPr>
        <w:t xml:space="preserve">日</w:t>
      </w:r>
      <w:r>
        <w:rPr>
          <w:rFonts w:hint="eastAsia"/>
          <w:b/>
          <w:bCs/>
          <w:color w:val="000000"/>
          <w:highlight w:val="none"/>
          <w:lang w:bidi="ar"/>
        </w:rPr>
        <w:t xml:space="preserve">9点30分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046"/>
        <w:jc w:val="left"/>
        <w:spacing w:before="0" w:line="360" w:lineRule="auto"/>
        <w:rPr>
          <w:rFonts w:ascii="Times New Roman" w:hAnsi="Times New Roman" w:eastAsia="宋体"/>
          <w:color w:val="000000"/>
          <w:sz w:val="24"/>
          <w:szCs w:val="24"/>
          <w:highlight w:val="none"/>
        </w:rPr>
      </w:pPr>
      <w:r/>
      <w:bookmarkStart w:id="5" w:name="_Toc28359002"/>
      <w:r/>
      <w:bookmarkStart w:id="6" w:name="_Toc28359079"/>
      <w:r/>
      <w:bookmarkStart w:id="7" w:name="_Toc35393790"/>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805"/>
        <w:ind w:firstLine="480"/>
        <w:spacing w:line="360" w:lineRule="auto"/>
        <w:rPr>
          <w:rFonts w:hint="eastAsia"/>
          <w:color w:val="000000"/>
          <w:sz w:val="24"/>
          <w:highlight w:val="none"/>
          <w:lang w:eastAsia="zh-CN"/>
        </w:rPr>
      </w:pPr>
      <w:r>
        <w:rPr>
          <w:color w:val="000000"/>
          <w:sz w:val="24"/>
          <w:highlight w:val="none"/>
        </w:rPr>
        <w:t xml:space="preserve">1.</w:t>
      </w: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lang w:eastAsia="zh-CN"/>
        </w:rPr>
      </w:r>
      <w:r/>
    </w:p>
    <w:p>
      <w:pPr>
        <w:pStyle w:val="805"/>
        <w:ind w:firstLine="480"/>
        <w:spacing w:line="360" w:lineRule="auto"/>
        <w:rPr>
          <w:rFonts w:hint="eastAsia"/>
          <w:color w:val="000000"/>
          <w:sz w:val="24"/>
          <w:highlight w:val="none"/>
        </w:rPr>
      </w:pPr>
      <w:r>
        <w:rPr>
          <w:color w:val="000000"/>
          <w:sz w:val="24"/>
          <w:highlight w:val="none"/>
        </w:rPr>
        <w:t xml:space="preserve">2.项目名称：</w:t>
      </w:r>
      <w:bookmarkEnd w:id="9"/>
      <w:r>
        <w:rPr>
          <w:rFonts w:hint="eastAsia"/>
          <w:color w:val="000000"/>
          <w:sz w:val="24"/>
          <w:highlight w:val="none"/>
        </w:rPr>
        <w:t xml:space="preserve">江苏理工学院光电信息材料与器件专业实验采购</w:t>
      </w:r>
      <w:r>
        <w:rPr>
          <w:rFonts w:hint="eastAsia"/>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3.项目预算金额：</w:t>
      </w:r>
      <w:r>
        <w:rPr>
          <w:rFonts w:hint="eastAsia" w:ascii="宋体" w:hAnsi="宋体" w:cs="宋体"/>
          <w:color w:val="000000"/>
          <w:sz w:val="24"/>
          <w:highlight w:val="none"/>
          <w:lang w:bidi="ar"/>
        </w:rPr>
        <w:t xml:space="preserve">130万元（一标包：83万，二标包：47万）</w:t>
      </w:r>
      <w:r>
        <w:rPr>
          <w:color w:val="000000"/>
          <w:sz w:val="24"/>
          <w:highlight w:val="none"/>
        </w:rPr>
      </w:r>
      <w:r/>
    </w:p>
    <w:p>
      <w:pPr>
        <w:pStyle w:val="805"/>
        <w:ind w:firstLine="480"/>
        <w:spacing w:line="360" w:lineRule="auto"/>
        <w:rPr>
          <w:rFonts w:hint="eastAsia"/>
          <w:color w:val="000000"/>
          <w:sz w:val="24"/>
          <w:highlight w:val="none"/>
        </w:rPr>
      </w:pPr>
      <w:r>
        <w:rPr>
          <w:color w:val="000000"/>
          <w:sz w:val="24"/>
          <w:highlight w:val="none"/>
        </w:rPr>
        <w:t xml:space="preserve">项目最高限价：</w:t>
      </w:r>
      <w:r>
        <w:rPr>
          <w:rFonts w:hint="eastAsia" w:ascii="宋体" w:hAnsi="宋体" w:cs="宋体"/>
          <w:color w:val="000000"/>
          <w:sz w:val="24"/>
          <w:highlight w:val="none"/>
          <w:lang w:bidi="ar"/>
        </w:rPr>
        <w:t xml:space="preserve">130万元（一标包：83万，二标包：47万），投标报价不得高于各标包的最高限价，否则作为无效投标处理。</w:t>
      </w:r>
      <w:r>
        <w:rPr>
          <w:rFonts w:hint="eastAsia"/>
          <w:color w:val="000000"/>
          <w:sz w:val="24"/>
          <w:highlight w:val="none"/>
        </w:rPr>
      </w:r>
      <w:r/>
    </w:p>
    <w:p>
      <w:pPr>
        <w:pStyle w:val="805"/>
        <w:ind w:firstLine="420"/>
        <w:spacing w:line="360" w:lineRule="auto"/>
        <w:rPr>
          <w:color w:val="000000"/>
          <w:sz w:val="24"/>
          <w:highlight w:val="none"/>
        </w:rPr>
      </w:pPr>
      <w:r>
        <w:rPr>
          <w:rFonts w:hint="eastAsia"/>
          <w:color w:val="000000"/>
          <w:sz w:val="24"/>
          <w:highlight w:val="none"/>
        </w:rPr>
        <w:t xml:space="preserve">4.采购需求：本项目为江苏理工学院光电信息材料与器件专业实验采购项目，包括但不限于产品的制造（采购）、运输、</w:t>
      </w:r>
      <w:r>
        <w:rPr>
          <w:rFonts w:hint="eastAsia"/>
          <w:color w:val="000000"/>
          <w:sz w:val="24"/>
          <w:highlight w:val="none"/>
        </w:rPr>
        <w:t xml:space="preserve">装卸、安装、调试、测试、售后服务</w:t>
      </w:r>
      <w:r>
        <w:rPr>
          <w:color w:val="000000"/>
          <w:sz w:val="24"/>
          <w:highlight w:val="none"/>
        </w:rPr>
        <w:t xml:space="preserve">技术培训等，直至通过招标人的验收以及负责质量保修、免费维保等全部工作。具体详见招标文件。</w:t>
      </w:r>
      <w:r>
        <w:rPr>
          <w:color w:val="000000"/>
          <w:sz w:val="24"/>
          <w:highlight w:val="none"/>
        </w:rPr>
      </w:r>
      <w:r/>
    </w:p>
    <w:p>
      <w:pPr>
        <w:pStyle w:val="810"/>
        <w:ind w:firstLine="480"/>
        <w:rPr>
          <w:color w:val="000000"/>
          <w:highlight w:val="none"/>
        </w:rPr>
      </w:pPr>
      <w:r>
        <w:rPr>
          <w:rFonts w:hint="eastAsia"/>
          <w:color w:val="000000"/>
          <w:sz w:val="24"/>
          <w:highlight w:val="none"/>
        </w:rPr>
        <w:t xml:space="preserve">5.合同履行期限：</w:t>
      </w:r>
      <w:r>
        <w:rPr>
          <w:rFonts w:hint="eastAsia"/>
          <w:color w:val="000000"/>
          <w:spacing w:val="4"/>
          <w:sz w:val="24"/>
          <w:highlight w:val="none"/>
        </w:rPr>
        <w:t xml:space="preserve">合同签订之后90日历日内完成供货及安装调试。</w:t>
      </w:r>
      <w:r>
        <w:rPr>
          <w:color w:val="000000"/>
          <w:highlight w:val="none"/>
        </w:rPr>
      </w:r>
      <w:r/>
    </w:p>
    <w:p>
      <w:pPr>
        <w:pStyle w:val="805"/>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5"/>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46"/>
        <w:jc w:val="left"/>
        <w:spacing w:before="0" w:line="360" w:lineRule="auto"/>
        <w:rPr>
          <w:rFonts w:ascii="Times New Roman" w:hAnsi="Times New Roman" w:eastAsia="宋体"/>
          <w:color w:val="000000"/>
          <w:sz w:val="24"/>
          <w:szCs w:val="24"/>
          <w:highlight w:val="none"/>
        </w:rPr>
      </w:pPr>
      <w:r/>
      <w:bookmarkStart w:id="10" w:name="_Toc35393791"/>
      <w:r/>
      <w:bookmarkStart w:id="11" w:name="_Toc28359080"/>
      <w:r/>
      <w:bookmarkStart w:id="12" w:name="_Toc28359003"/>
      <w:r/>
      <w:bookmarkStart w:id="13" w:name="_Toc35393622"/>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805"/>
        <w:ind w:firstLine="480"/>
        <w:spacing w:line="360" w:lineRule="auto"/>
        <w:rPr>
          <w:color w:val="000000"/>
          <w:highlight w:val="none"/>
        </w:rPr>
      </w:pPr>
      <w:r/>
      <w:bookmarkStart w:id="14" w:name="_Toc28359081"/>
      <w:r/>
      <w:bookmarkStart w:id="15" w:name="_Toc28359004"/>
      <w:r>
        <w:rPr>
          <w:rFonts w:ascii="宋体" w:hAnsi="宋体" w:cs="宋体"/>
          <w:color w:val="000000"/>
          <w:sz w:val="24"/>
          <w:highlight w:val="none"/>
        </w:rPr>
        <w:t xml:space="preserve">（一）满足《中华人民共和国政府采购法》第二十二条规定：</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805"/>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805"/>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805"/>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805"/>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8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805"/>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805"/>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ascii="宋体" w:hAnsi="宋体" w:cs="宋体"/>
          <w:color w:val="000000"/>
          <w:sz w:val="24"/>
          <w:highlight w:val="none"/>
        </w:rPr>
      </w:r>
      <w:r/>
    </w:p>
    <w:p>
      <w:pPr>
        <w:pStyle w:val="1046"/>
        <w:jc w:val="left"/>
        <w:spacing w:before="0" w:line="360" w:lineRule="auto"/>
        <w:widowControl/>
        <w:rPr>
          <w:rFonts w:ascii="Times New Roman" w:hAnsi="Times New Roman" w:eastAsia="宋体"/>
          <w:color w:val="000000"/>
          <w:sz w:val="24"/>
          <w:szCs w:val="24"/>
          <w:highlight w:val="none"/>
        </w:rPr>
      </w:pPr>
      <w:r/>
      <w:bookmarkStart w:id="16" w:name="_Toc35393792"/>
      <w:r/>
      <w:bookmarkStart w:id="17" w:name="_Toc35393623"/>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805"/>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805"/>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46"/>
        <w:jc w:val="left"/>
        <w:spacing w:before="0" w:line="360" w:lineRule="auto"/>
        <w:widowControl/>
        <w:rPr>
          <w:rFonts w:ascii="Times New Roman" w:hAnsi="Times New Roman" w:eastAsia="宋体"/>
          <w:color w:val="000000"/>
          <w:sz w:val="24"/>
          <w:szCs w:val="24"/>
          <w:highlight w:val="none"/>
        </w:rPr>
      </w:pPr>
      <w:r/>
      <w:bookmarkStart w:id="18" w:name="_Toc28359005"/>
      <w:r/>
      <w:bookmarkStart w:id="19" w:name="_Toc28359082"/>
      <w:r/>
      <w:bookmarkStart w:id="20" w:name="_Toc35393624"/>
      <w:r/>
      <w:bookmarkStart w:id="21" w:name="_Toc35393793"/>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805"/>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2026年</w:t>
      </w:r>
      <w:r>
        <w:rPr>
          <w:rFonts w:hint="eastAsia" w:ascii="宋体" w:hAnsi="宋体" w:cs="宋体"/>
          <w:b/>
          <w:bCs/>
          <w:color w:val="000000"/>
          <w:sz w:val="24"/>
          <w:highlight w:val="none"/>
          <w:lang w:val="en-US" w:eastAsia="zh-CN" w:bidi="ar"/>
        </w:rPr>
        <w:t xml:space="preserve">6</w:t>
      </w:r>
      <w:r>
        <w:rPr>
          <w:rFonts w:hint="eastAsia" w:ascii="宋体" w:hAnsi="宋体" w:cs="宋体"/>
          <w:b/>
          <w:bCs/>
          <w:color w:val="000000"/>
          <w:sz w:val="24"/>
          <w:highlight w:val="none"/>
          <w:lang w:bidi="ar"/>
        </w:rPr>
        <w:t xml:space="preserve">月3</w:t>
      </w:r>
      <w:r>
        <w:rPr>
          <w:rFonts w:hint="eastAsia" w:ascii="宋体" w:hAnsi="宋体" w:cs="宋体"/>
          <w:b/>
          <w:bCs/>
          <w:color w:val="000000"/>
          <w:sz w:val="24"/>
          <w:highlight w:val="none"/>
          <w:lang w:bidi="ar"/>
        </w:rPr>
        <w:t xml:space="preserve">日9点30分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805"/>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46"/>
        <w:jc w:val="left"/>
        <w:spacing w:before="0" w:line="360" w:lineRule="auto"/>
        <w:rPr>
          <w:rFonts w:ascii="Times New Roman" w:hAnsi="Times New Roman" w:eastAsia="宋体"/>
          <w:color w:val="000000"/>
          <w:sz w:val="24"/>
          <w:szCs w:val="24"/>
          <w:highlight w:val="none"/>
        </w:rPr>
      </w:pPr>
      <w:r/>
      <w:bookmarkStart w:id="22" w:name="_Toc28359007"/>
      <w:r/>
      <w:bookmarkStart w:id="23" w:name="_Toc28359084"/>
      <w:r/>
      <w:bookmarkStart w:id="24" w:name="_Toc35393625"/>
      <w:r/>
      <w:bookmarkStart w:id="25" w:name="_Toc35393794"/>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805"/>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46"/>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805"/>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46"/>
        <w:jc w:val="left"/>
        <w:spacing w:before="0" w:line="360" w:lineRule="auto"/>
        <w:rPr>
          <w:rFonts w:ascii="Times New Roman" w:hAnsi="Times New Roman" w:eastAsia="宋体"/>
          <w:color w:val="000000"/>
          <w:sz w:val="24"/>
          <w:szCs w:val="24"/>
          <w:highlight w:val="none"/>
        </w:rPr>
      </w:pPr>
      <w:r/>
      <w:bookmarkStart w:id="28" w:name="_Toc35393627"/>
      <w:r/>
      <w:bookmarkStart w:id="29" w:name="_Toc28359008"/>
      <w:r/>
      <w:bookmarkStart w:id="30" w:name="_Toc35393796"/>
      <w:r/>
      <w:bookmarkStart w:id="31" w:name="_Toc28359085"/>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805"/>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805"/>
        <w:ind w:firstLine="480"/>
        <w:spacing w:after="210"/>
        <w:rPr>
          <w:rFonts w:hint="eastAsia" w:ascii="宋体" w:hAnsi="宋体" w:cs="宋体"/>
          <w:color w:val="000000"/>
          <w:sz w:val="24"/>
          <w:highlight w:val="none"/>
        </w:rPr>
      </w:pPr>
      <w:r/>
      <w:bookmarkStart w:id="32" w:name="_Toc28359086"/>
      <w:r/>
      <w:bookmarkStart w:id="33" w:name="_Toc28359009"/>
      <w:r>
        <w:rPr>
          <w:rFonts w:hint="eastAsia" w:ascii="宋体" w:hAnsi="宋体" w:cs="宋体"/>
          <w:color w:val="000000"/>
          <w:sz w:val="24"/>
          <w:highlight w:val="none"/>
        </w:rPr>
        <w:t xml:space="preserve">单位名称：江苏理工学院</w:t>
      </w:r>
      <w:r>
        <w:rPr>
          <w:rFonts w:hint="eastAsia" w:ascii="宋体" w:hAnsi="宋体" w:cs="宋体"/>
          <w:color w:val="000000"/>
          <w:sz w:val="24"/>
          <w:highlight w:val="none"/>
        </w:rPr>
      </w:r>
      <w:r/>
    </w:p>
    <w:p>
      <w:pPr>
        <w:pStyle w:val="805"/>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    址：江苏省常州市中吴大道1801号</w:t>
      </w:r>
      <w:r>
        <w:rPr>
          <w:rFonts w:hint="eastAsia" w:ascii="宋体" w:hAnsi="宋体" w:cs="宋体"/>
          <w:color w:val="000000"/>
          <w:sz w:val="24"/>
          <w:highlight w:val="none"/>
          <w:lang w:bidi="ar"/>
        </w:rPr>
      </w:r>
      <w:r/>
    </w:p>
    <w:p>
      <w:pPr>
        <w:pStyle w:val="805"/>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联系方式：</w:t>
      </w:r>
      <w:r>
        <w:rPr>
          <w:rFonts w:hint="eastAsia" w:ascii="宋体" w:hAnsi="宋体" w:cs="宋体"/>
          <w:color w:val="000000"/>
          <w:sz w:val="24"/>
          <w:highlight w:val="none"/>
        </w:rPr>
        <w:t xml:space="preserve">彭老师   联系电话：0519-86953156</w:t>
      </w:r>
      <w:r>
        <w:rPr>
          <w:rFonts w:hint="eastAsia" w:ascii="宋体" w:hAnsi="宋体" w:cs="宋体"/>
          <w:color w:val="000000"/>
          <w:sz w:val="24"/>
          <w:highlight w:val="none"/>
          <w:lang w:bidi="ar"/>
        </w:rPr>
      </w:r>
      <w:r/>
    </w:p>
    <w:p>
      <w:pPr>
        <w:pStyle w:val="805"/>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805"/>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bookmarkStart w:id="34" w:name="_Toc28359010"/>
      <w:r/>
      <w:bookmarkStart w:id="35" w:name="_Toc28359087"/>
      <w:r>
        <w:rPr>
          <w:rFonts w:hint="eastAsia" w:ascii="宋体" w:hAnsi="宋体" w:cs="宋体"/>
          <w:color w:val="000000"/>
          <w:sz w:val="24"/>
          <w:highlight w:val="none"/>
          <w:lang w:val="zh-TW"/>
        </w:rPr>
        <w:t xml:space="preserve">名    称：常州中宇建设工程管理有限公司</w:t>
      </w:r>
      <w:r>
        <w:rPr>
          <w:rFonts w:hint="eastAsia" w:ascii="宋体" w:hAnsi="宋体" w:cs="宋体"/>
          <w:color w:val="000000"/>
          <w:sz w:val="24"/>
          <w:highlight w:val="none"/>
          <w:lang w:val="zh-TW"/>
        </w:rPr>
      </w:r>
      <w:r/>
    </w:p>
    <w:p>
      <w:pPr>
        <w:pStyle w:val="805"/>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地　　址：</w:t>
      </w:r>
      <w:r>
        <w:rPr>
          <w:rFonts w:hint="eastAsia" w:ascii="宋体" w:hAnsi="宋体" w:cs="宋体"/>
          <w:color w:val="000000"/>
          <w:sz w:val="24"/>
          <w:highlight w:val="none"/>
        </w:rPr>
        <w:t xml:space="preserve">常州市新北区汉江路338号南门1栋5楼</w:t>
      </w:r>
      <w:r>
        <w:rPr>
          <w:rFonts w:hint="eastAsia" w:ascii="宋体" w:hAnsi="宋体" w:cs="宋体"/>
          <w:color w:val="000000"/>
          <w:sz w:val="24"/>
          <w:highlight w:val="none"/>
          <w:lang w:val="zh-TW"/>
        </w:rPr>
      </w:r>
      <w:r/>
    </w:p>
    <w:p>
      <w:pPr>
        <w:pStyle w:val="805"/>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联系方式：0519-8578</w:t>
      </w:r>
      <w:r>
        <w:rPr>
          <w:rFonts w:hint="eastAsia" w:ascii="宋体" w:hAnsi="宋体" w:cs="宋体"/>
          <w:color w:val="000000"/>
          <w:sz w:val="24"/>
          <w:highlight w:val="none"/>
        </w:rPr>
        <w:t xml:space="preserve">51</w:t>
      </w:r>
      <w:r>
        <w:rPr>
          <w:rFonts w:hint="eastAsia" w:ascii="宋体" w:hAnsi="宋体" w:cs="宋体"/>
          <w:color w:val="000000"/>
          <w:sz w:val="24"/>
          <w:highlight w:val="none"/>
          <w:lang w:val="zh-TW"/>
        </w:rPr>
        <w:t xml:space="preserve">55</w:t>
      </w:r>
      <w:r>
        <w:rPr>
          <w:rFonts w:hint="eastAsia" w:ascii="宋体" w:hAnsi="宋体" w:cs="宋体"/>
          <w:color w:val="000000"/>
          <w:sz w:val="24"/>
          <w:highlight w:val="none"/>
          <w:lang w:val="zh-TW"/>
        </w:rPr>
      </w:r>
      <w:r/>
    </w:p>
    <w:p>
      <w:pPr>
        <w:pStyle w:val="805"/>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805"/>
        <w:ind w:firstLine="480"/>
        <w:jc w:val="left"/>
        <w:spacing w:after="210"/>
        <w:rPr>
          <w:rFonts w:hint="eastAsia" w:ascii="宋体" w:hAnsi="宋体" w:cs="宋体"/>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TW"/>
        </w:rPr>
        <w:t xml:space="preserve">项目联系人：乔女士  </w:t>
      </w:r>
      <w:r>
        <w:rPr>
          <w:rFonts w:hint="eastAsia" w:ascii="宋体" w:hAnsi="宋体" w:cs="宋体"/>
          <w:color w:val="000000"/>
          <w:sz w:val="24"/>
          <w:highlight w:val="none"/>
          <w:lang w:val="zh-TW"/>
        </w:rPr>
      </w:r>
      <w:r/>
    </w:p>
    <w:p>
      <w:pPr>
        <w:pStyle w:val="805"/>
        <w:ind w:firstLine="480"/>
        <w:spacing w:line="360" w:lineRule="auto"/>
        <w:tabs>
          <w:tab w:val="left" w:pos="900" w:leader="none"/>
          <w:tab w:val="left" w:pos="1980" w:leader="none"/>
        </w:tabs>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电　　话：0519-8578</w:t>
      </w:r>
      <w:r>
        <w:rPr>
          <w:rFonts w:hint="eastAsia" w:ascii="宋体" w:hAnsi="宋体" w:cs="宋体"/>
          <w:color w:val="000000"/>
          <w:sz w:val="24"/>
          <w:highlight w:val="none"/>
          <w:lang w:bidi="ar"/>
        </w:rPr>
        <w:t xml:space="preserve">51</w:t>
      </w:r>
      <w:r>
        <w:rPr>
          <w:rFonts w:hint="eastAsia" w:ascii="宋体" w:hAnsi="宋体" w:cs="宋体"/>
          <w:color w:val="000000"/>
          <w:sz w:val="24"/>
          <w:highlight w:val="none"/>
          <w:lang w:val="zh-TW" w:bidi="ar"/>
        </w:rPr>
        <w:t xml:space="preserve">55</w:t>
      </w:r>
      <w:r>
        <w:rPr>
          <w:rFonts w:hint="eastAsia" w:ascii="宋体" w:hAnsi="宋体" w:cs="宋体"/>
          <w:color w:val="000000"/>
          <w:sz w:val="24"/>
          <w:highlight w:val="none"/>
          <w:lang w:val="zh-TW" w:bidi="ar"/>
        </w:rPr>
      </w:r>
      <w:r/>
    </w:p>
    <w:p>
      <w:pPr>
        <w:pStyle w:val="805"/>
        <w:ind w:firstLine="480"/>
        <w:widowControl/>
        <w:tabs>
          <w:tab w:val="left" w:pos="900" w:leader="none"/>
          <w:tab w:val="left" w:pos="1980" w:leader="none"/>
        </w:tabs>
        <w:rPr>
          <w:rFonts w:hAnsi="宋体" w:cs="宋体"/>
          <w:color w:val="000000"/>
          <w:sz w:val="24"/>
          <w:highlight w:val="none"/>
        </w:rPr>
      </w:pPr>
      <w:r>
        <w:rPr>
          <w:rFonts w:hint="eastAsia" w:ascii="宋体" w:hAnsi="宋体" w:cs="宋体"/>
          <w:color w:val="000000"/>
          <w:sz w:val="24"/>
          <w:highlight w:val="none"/>
        </w:rPr>
        <w:t xml:space="preserve">财务室电话（报名、保证金查询、发生采购文件）：0519-85782855</w:t>
      </w:r>
      <w:r>
        <w:rPr>
          <w:rFonts w:hAnsi="宋体" w:cs="宋体"/>
          <w:color w:val="000000"/>
          <w:sz w:val="24"/>
          <w:highlight w:val="none"/>
        </w:rPr>
      </w:r>
      <w:r/>
    </w:p>
    <w:p>
      <w:pPr>
        <w:pStyle w:val="1082"/>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805"/>
        <w:ind w:firstLine="5880"/>
        <w:jc w:val="right"/>
        <w:spacing w:line="360" w:lineRule="auto"/>
        <w:rPr>
          <w:color w:val="000000"/>
          <w:sz w:val="24"/>
          <w:highlight w:val="none"/>
        </w:rPr>
      </w:pPr>
      <w:r>
        <w:rPr>
          <w:color w:val="000000"/>
          <w:sz w:val="24"/>
          <w:highlight w:val="none"/>
        </w:rPr>
      </w:r>
      <w:r/>
    </w:p>
    <w:p>
      <w:pPr>
        <w:pStyle w:val="805"/>
        <w:jc w:val="center"/>
        <w:spacing w:line="360" w:lineRule="auto"/>
        <w:rPr>
          <w:b/>
          <w:color w:val="000000"/>
          <w:sz w:val="32"/>
          <w:szCs w:val="32"/>
          <w:highlight w:val="none"/>
        </w:rPr>
        <w:outlineLvl w:val="0"/>
      </w:pPr>
      <w:r>
        <w:rPr>
          <w:color w:val="000000"/>
          <w:sz w:val="24"/>
          <w:highlight w:val="none"/>
        </w:rPr>
        <w:br w:type="page" w:clear="all"/>
      </w:r>
      <w:bookmarkStart w:id="36" w:name="_Toc512937850"/>
      <w:r/>
      <w:bookmarkStart w:id="37" w:name="_Toc353825548"/>
      <w:r/>
      <w:bookmarkStart w:id="38" w:name="_Toc195842950"/>
      <w:r/>
      <w:bookmarkStart w:id="39" w:name="_Toc150774783"/>
      <w:r/>
      <w:bookmarkStart w:id="40" w:name="_Toc305158928"/>
      <w:r/>
      <w:bookmarkStart w:id="41" w:name="_Toc226965856"/>
      <w:r/>
      <w:bookmarkStart w:id="42" w:name="_Toc305158854"/>
      <w:r/>
      <w:bookmarkStart w:id="43" w:name="_Toc353873938"/>
      <w:r/>
      <w:bookmarkStart w:id="44" w:name="_Toc20749"/>
      <w:r/>
      <w:bookmarkStart w:id="45" w:name="_Toc7834"/>
      <w:r/>
      <w:bookmarkStart w:id="46" w:name="_Toc127161488"/>
      <w:r/>
      <w:bookmarkStart w:id="47" w:name="_Toc264969275"/>
      <w:r/>
      <w:bookmarkStart w:id="48" w:name="_Toc265228423"/>
      <w:r/>
      <w:bookmarkStart w:id="49" w:name="_Toc127151777"/>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46"/>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50509270"/>
      <w:r/>
      <w:bookmarkStart w:id="51" w:name="_Toc226965709"/>
      <w:r/>
      <w:bookmarkStart w:id="52" w:name="_Toc164351613"/>
      <w:r/>
      <w:bookmarkStart w:id="53" w:name="_Toc226965792"/>
      <w:r/>
      <w:bookmarkStart w:id="54" w:name="_Toc150480757"/>
      <w:r/>
      <w:bookmarkStart w:id="55" w:name="_Toc151193833"/>
      <w:r/>
      <w:bookmarkStart w:id="56" w:name="_Toc226337215"/>
      <w:r/>
      <w:bookmarkStart w:id="57" w:name="_Toc164229360"/>
      <w:r/>
      <w:bookmarkStart w:id="58" w:name="_Toc150774724"/>
      <w:r/>
      <w:bookmarkStart w:id="59" w:name="_Toc151193617"/>
      <w:r/>
      <w:bookmarkStart w:id="60" w:name="_Toc195842884"/>
      <w:r/>
      <w:bookmarkStart w:id="61" w:name="_Toc520356144"/>
      <w:r/>
      <w:bookmarkStart w:id="62" w:name="_Toc151193689"/>
      <w:r/>
      <w:bookmarkStart w:id="63" w:name="_Toc151193761"/>
      <w:r/>
      <w:bookmarkStart w:id="64" w:name="_Toc142311021"/>
      <w:r/>
      <w:bookmarkStart w:id="65" w:name="_Toc151190146"/>
      <w:r/>
      <w:bookmarkStart w:id="66" w:name="_Toc150774619"/>
      <w:r/>
      <w:bookmarkStart w:id="67" w:name="_Toc151193907"/>
      <w:r/>
      <w:bookmarkStart w:id="68" w:name="_Toc127151519"/>
      <w:r/>
      <w:bookmarkStart w:id="69" w:name="_Toc127151720"/>
      <w:r/>
      <w:bookmarkStart w:id="70" w:name="_Toc164229214"/>
      <w:r/>
      <w:bookmarkStart w:id="71" w:name="_Toc127161433"/>
      <w:r/>
      <w:bookmarkStart w:id="72" w:name="_Toc149720812"/>
      <w:r/>
      <w:bookmarkStart w:id="73" w:name="_Toc164608788"/>
      <w:r/>
      <w:bookmarkStart w:id="74" w:name="_Toc164608633"/>
      <w:r/>
      <w:bookmarkStart w:id="75" w:name="_Toc226309763"/>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805"/>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trHeight w:val="90"/>
          <w:tblHeader/>
        </w:trPr>
        <w:tc>
          <w:tcPr>
            <w:tcW w:w="988" w:type="dxa"/>
            <w:vAlign w:val="center"/>
            <w:textDirection w:val="lrTb"/>
            <w:noWrap w:val="false"/>
          </w:tcPr>
          <w:p>
            <w:pPr>
              <w:pStyle w:val="805"/>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805"/>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993" w:type="dxa"/>
            <w:vAlign w:val="center"/>
            <w:textDirection w:val="lrTb"/>
            <w:noWrap w:val="false"/>
          </w:tcPr>
          <w:p>
            <w:pPr>
              <w:pStyle w:val="805"/>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项目属性</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color w:val="000000"/>
                <w:sz w:val="24"/>
                <w:highlight w:val="none"/>
              </w:rPr>
              <w:t xml:space="preserve">项目属性：</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rPr>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货物</w:t>
            </w:r>
            <w:r>
              <w:rPr>
                <w:color w:val="000000"/>
                <w:sz w:val="24"/>
                <w:highlight w:val="none"/>
              </w:rPr>
            </w:r>
            <w:r/>
          </w:p>
          <w:p>
            <w:pPr>
              <w:pStyle w:val="805"/>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科研仪器设备</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805"/>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核心产品</w:t>
            </w:r>
            <w:r>
              <w:rPr>
                <w:color w:val="000000"/>
                <w:sz w:val="24"/>
                <w:highlight w:val="none"/>
              </w:rPr>
            </w:r>
            <w:r/>
          </w:p>
        </w:tc>
        <w:tc>
          <w:tcPr>
            <w:tcW w:w="6993" w:type="dxa"/>
            <w:vAlign w:val="center"/>
            <w:textDirection w:val="lrTb"/>
            <w:noWrap w:val="false"/>
          </w:tcPr>
          <w:p>
            <w:pPr>
              <w:pStyle w:val="1082"/>
              <w:rPr>
                <w:rFonts w:ascii="Times New Roman" w:hAnsi="Times New Roman"/>
                <w:color w:val="000000"/>
                <w:sz w:val="24"/>
                <w:szCs w:val="24"/>
                <w:highlight w:val="none"/>
              </w:rPr>
            </w:pPr>
            <w:r>
              <w:rPr>
                <w:rFonts w:hAnsi="宋体" w:cs="宋体"/>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805"/>
              <w:rPr>
                <w:color w:val="000000"/>
                <w:sz w:val="24"/>
                <w:highlight w:val="none"/>
              </w:rPr>
            </w:pPr>
            <w:r>
              <w:rPr>
                <w:rFonts w:hint="eastAsia"/>
                <w:color w:val="000000"/>
                <w:sz w:val="24"/>
                <w:highlight w:val="none"/>
              </w:rPr>
              <w:t xml:space="preserve">■</w:t>
            </w:r>
            <w:r>
              <w:rPr>
                <w:color w:val="000000"/>
                <w:sz w:val="24"/>
                <w:highlight w:val="none"/>
              </w:rPr>
              <w:t xml:space="preserve">本项目</w:t>
            </w:r>
            <w:r>
              <w:rPr>
                <w:rFonts w:hint="eastAsia"/>
                <w:color w:val="000000"/>
                <w:sz w:val="24"/>
                <w:highlight w:val="none"/>
              </w:rPr>
              <w:t xml:space="preserve">二标包</w:t>
            </w:r>
            <w:r>
              <w:rPr>
                <w:color w:val="000000"/>
                <w:sz w:val="24"/>
                <w:highlight w:val="none"/>
              </w:rPr>
              <w:t xml:space="preserve">为单一产品采购项目。</w:t>
            </w:r>
            <w:r>
              <w:rPr>
                <w:color w:val="000000"/>
                <w:sz w:val="24"/>
                <w:highlight w:val="none"/>
              </w:rPr>
            </w:r>
            <w:r/>
          </w:p>
          <w:p>
            <w:pPr>
              <w:pStyle w:val="805"/>
              <w:jc w:val="left"/>
              <w:rPr>
                <w:color w:val="000000"/>
                <w:sz w:val="24"/>
                <w:highlight w:val="none"/>
              </w:rPr>
            </w:pPr>
            <w:r>
              <w:rPr>
                <w:rFonts w:hint="eastAsia"/>
                <w:color w:val="000000"/>
                <w:sz w:val="24"/>
                <w:highlight w:val="none"/>
              </w:rPr>
              <w:t xml:space="preserve">■</w:t>
            </w:r>
            <w:r>
              <w:rPr>
                <w:color w:val="000000"/>
                <w:sz w:val="24"/>
                <w:highlight w:val="none"/>
              </w:rPr>
              <w:t xml:space="preserve">本项目</w:t>
            </w:r>
            <w:r>
              <w:rPr>
                <w:rFonts w:hint="eastAsia"/>
                <w:color w:val="000000"/>
                <w:sz w:val="24"/>
                <w:highlight w:val="none"/>
              </w:rPr>
              <w:t xml:space="preserve">一标包</w:t>
            </w:r>
            <w:r>
              <w:rPr>
                <w:color w:val="000000"/>
                <w:sz w:val="24"/>
                <w:highlight w:val="none"/>
              </w:rPr>
              <w:t xml:space="preserve">为非单一产品采购项目，核心产品为：</w:t>
            </w:r>
            <w:r>
              <w:rPr>
                <w:rFonts w:hint="eastAsia"/>
                <w:color w:val="000000"/>
                <w:sz w:val="24"/>
                <w:highlight w:val="none"/>
              </w:rPr>
              <w:t xml:space="preserve">信息光学综合实验系统、光学传感三维面形测量</w:t>
            </w:r>
            <w:r>
              <w:rPr>
                <w:color w:val="000000"/>
                <w:sz w:val="24"/>
                <w:highlight w:val="none"/>
              </w:rPr>
            </w:r>
            <w:r/>
          </w:p>
        </w:tc>
      </w:tr>
      <w:tr>
        <w:trPr>
          <w:trHeight w:val="20"/>
        </w:trPr>
        <w:tc>
          <w:tcPr>
            <w:tcW w:w="988" w:type="dxa"/>
            <w:vAlign w:val="center"/>
            <w:vMerge w:val="restart"/>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现场考察</w:t>
            </w:r>
            <w:r>
              <w:rPr>
                <w:color w:val="000000"/>
                <w:sz w:val="24"/>
                <w:highlight w:val="none"/>
              </w:rPr>
            </w:r>
            <w:r/>
          </w:p>
        </w:tc>
        <w:tc>
          <w:tcPr>
            <w:tcW w:w="6993" w:type="dxa"/>
            <w:vAlign w:val="center"/>
            <w:textDirection w:val="lrTb"/>
            <w:noWrap w:val="false"/>
          </w:tcPr>
          <w:p>
            <w:pPr>
              <w:pStyle w:val="805"/>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82"/>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82"/>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开标前答疑会</w:t>
            </w:r>
            <w:r>
              <w:rPr>
                <w:color w:val="000000"/>
                <w:sz w:val="24"/>
                <w:highlight w:val="none"/>
              </w:rPr>
            </w:r>
            <w:r/>
          </w:p>
        </w:tc>
        <w:tc>
          <w:tcPr>
            <w:tcW w:w="6993"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805"/>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样品</w:t>
            </w:r>
            <w:r>
              <w:rPr>
                <w:color w:val="000000"/>
                <w:sz w:val="24"/>
                <w:highlight w:val="none"/>
              </w:rPr>
            </w:r>
            <w:r/>
          </w:p>
        </w:tc>
        <w:tc>
          <w:tcPr>
            <w:tcW w:w="6993"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805"/>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ascii="宋体" w:hAnsi="宋体" w:cs="宋体"/>
                <w:color w:val="000000"/>
                <w:sz w:val="24"/>
                <w:highlight w:val="none"/>
              </w:rPr>
            </w:r>
            <w:r/>
          </w:p>
          <w:p>
            <w:pPr>
              <w:pStyle w:val="805"/>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（2）是否需要随样品提交相关合格证或批次检验证明：</w:t>
            </w:r>
            <w:r>
              <w:rPr>
                <w:rFonts w:ascii="宋体" w:hAnsi="宋体" w:cs="宋体"/>
                <w:color w:val="000000"/>
                <w:sz w:val="24"/>
                <w:highlight w:val="none"/>
              </w:rPr>
            </w:r>
            <w:r/>
          </w:p>
          <w:p>
            <w:pPr>
              <w:pStyle w:val="805"/>
              <w:ind w:firstLine="60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805"/>
              <w:ind w:firstLine="600"/>
              <w:jc w:val="left"/>
              <w:rPr>
                <w:rFonts w:ascii="宋体" w:hAnsi="宋体" w:cs="宋体"/>
                <w:color w:val="000000"/>
                <w:sz w:val="24"/>
                <w:highlight w:val="none"/>
              </w:rPr>
            </w:pP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_；</w:t>
            </w:r>
            <w:r>
              <w:rPr>
                <w:rFonts w:ascii="宋体" w:hAnsi="宋体" w:cs="宋体"/>
                <w:color w:val="000000"/>
                <w:sz w:val="24"/>
                <w:highlight w:val="none"/>
              </w:rPr>
            </w:r>
            <w:r/>
          </w:p>
          <w:p>
            <w:pPr>
              <w:pStyle w:val="805"/>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5"/>
              <w:jc w:val="left"/>
              <w:rPr>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标的所属行业</w:t>
            </w:r>
            <w:r>
              <w:rPr>
                <w:color w:val="000000"/>
                <w:sz w:val="24"/>
                <w:highlight w:val="none"/>
              </w:rPr>
            </w:r>
            <w:r/>
          </w:p>
        </w:tc>
        <w:tc>
          <w:tcPr>
            <w:tcW w:w="6993" w:type="dxa"/>
            <w:vAlign w:val="center"/>
            <w:textDirection w:val="lrTb"/>
            <w:noWrap w:val="false"/>
          </w:tcPr>
          <w:p>
            <w:pPr>
              <w:pStyle w:val="805"/>
              <w:jc w:val="left"/>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工业</w:t>
            </w:r>
            <w:r>
              <w:rPr>
                <w:rFonts w:hint="eastAsia" w:ascii="宋体" w:hAnsi="宋体" w:cs="宋体"/>
                <w:b/>
                <w:bCs/>
                <w:color w:val="000000"/>
                <w:sz w:val="24"/>
                <w:highlight w:val="none"/>
                <w:u w:val="single"/>
              </w:rPr>
            </w:r>
            <w:r/>
          </w:p>
          <w:p>
            <w:pPr>
              <w:pStyle w:val="812"/>
              <w:rPr>
                <w:color w:val="000000"/>
                <w:highlight w:val="none"/>
                <w:lang w:eastAsia="zh-CN"/>
              </w:rPr>
            </w:pPr>
            <w:r>
              <w:rPr>
                <w:rFonts w:hint="eastAsia"/>
                <w:color w:val="000000"/>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lang w:eastAsia="zh-CN"/>
              </w:rPr>
            </w:r>
            <w:r/>
          </w:p>
          <w:p>
            <w:pPr>
              <w:pStyle w:val="805"/>
              <w:jc w:val="left"/>
              <w:rPr>
                <w:rFonts w:hint="eastAsia"/>
                <w:color w:val="000000"/>
                <w:sz w:val="24"/>
                <w:highlight w:val="none"/>
              </w:rPr>
            </w:pP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812"/>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805"/>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rPr>
                <w:color w:val="000000"/>
                <w:sz w:val="24"/>
                <w:highlight w:val="none"/>
              </w:rPr>
            </w:r>
            <w:r/>
          </w:p>
          <w:p>
            <w:pPr>
              <w:pStyle w:val="805"/>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有，具体情形：_____。</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投标有效期</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分包</w:t>
            </w:r>
            <w:r>
              <w:rPr>
                <w:color w:val="000000"/>
                <w:sz w:val="24"/>
                <w:highlight w:val="none"/>
              </w:rPr>
            </w:r>
            <w:r/>
          </w:p>
        </w:tc>
        <w:tc>
          <w:tcPr>
            <w:tcW w:w="6993" w:type="dxa"/>
            <w:vAlign w:val="center"/>
            <w:textDirection w:val="lrTb"/>
            <w:noWrap w:val="false"/>
          </w:tcPr>
          <w:p>
            <w:pPr>
              <w:pStyle w:val="805"/>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805"/>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805"/>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询问</w:t>
            </w:r>
            <w:r>
              <w:rPr>
                <w:color w:val="000000"/>
                <w:sz w:val="24"/>
                <w:highlight w:val="none"/>
              </w:rPr>
            </w:r>
            <w:r/>
          </w:p>
        </w:tc>
        <w:tc>
          <w:tcPr>
            <w:tcW w:w="6993" w:type="dxa"/>
            <w:vAlign w:val="center"/>
            <w:textDirection w:val="lrTb"/>
            <w:noWrap w:val="false"/>
          </w:tcPr>
          <w:p>
            <w:pPr>
              <w:pStyle w:val="805"/>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805"/>
              <w:jc w:val="left"/>
              <w:rPr>
                <w:color w:val="000000"/>
                <w:sz w:val="24"/>
                <w:highlight w:val="none"/>
              </w:rPr>
            </w:pPr>
            <w:r>
              <w:rPr>
                <w:rFonts w:hint="eastAsia"/>
                <w:b/>
                <w:bCs/>
                <w:color w:val="000000"/>
                <w:sz w:val="24"/>
                <w:highlight w:val="none"/>
              </w:rPr>
              <w:t xml:space="preserve">对招标文件需要进行澄清或有疑问的供应商，均应在</w:t>
            </w:r>
            <w:r>
              <w:rPr>
                <w:rFonts w:hint="eastAsia"/>
                <w:b/>
                <w:bCs/>
                <w:color w:val="000000"/>
                <w:sz w:val="24"/>
                <w:highlight w:val="none"/>
              </w:rPr>
              <w:t xml:space="preserve">2026年</w:t>
            </w:r>
            <w:r>
              <w:rPr>
                <w:rFonts w:hint="eastAsia"/>
                <w:b/>
                <w:bCs/>
                <w:color w:val="000000"/>
                <w:sz w:val="24"/>
                <w:highlight w:val="none"/>
                <w:lang w:val="en-US" w:eastAsia="zh-CN"/>
              </w:rPr>
              <w:t xml:space="preserve">5</w:t>
            </w:r>
            <w:r>
              <w:rPr>
                <w:rFonts w:hint="eastAsia"/>
                <w:b/>
                <w:bCs/>
                <w:color w:val="000000"/>
                <w:sz w:val="24"/>
                <w:highlight w:val="none"/>
              </w:rPr>
              <w:t xml:space="preserve">月</w:t>
            </w:r>
            <w:r>
              <w:rPr>
                <w:rFonts w:hint="eastAsia"/>
                <w:b/>
                <w:bCs/>
                <w:color w:val="000000"/>
                <w:sz w:val="24"/>
                <w:highlight w:val="none"/>
                <w:lang w:val="en-US" w:eastAsia="zh-CN"/>
              </w:rPr>
              <w:t xml:space="preserve">20</w:t>
            </w:r>
            <w:r>
              <w:rPr>
                <w:rFonts w:hint="eastAsia"/>
                <w:b/>
                <w:bCs/>
                <w:color w:val="000000"/>
                <w:sz w:val="24"/>
                <w:highlight w:val="none"/>
              </w:rPr>
              <w:t xml:space="preserve">日17：00</w:t>
            </w:r>
            <w:r>
              <w:rPr>
                <w:rFonts w:hint="eastAsia"/>
                <w:b/>
                <w:bCs/>
                <w:color w:val="000000"/>
                <w:sz w:val="24"/>
                <w:highlight w:val="none"/>
              </w:rPr>
              <w:t xml:space="preserve">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联系方式</w:t>
            </w:r>
            <w:r>
              <w:rPr>
                <w:color w:val="000000"/>
                <w:sz w:val="24"/>
                <w:highlight w:val="none"/>
              </w:rPr>
            </w:r>
            <w:r/>
          </w:p>
        </w:tc>
        <w:tc>
          <w:tcPr>
            <w:tcW w:w="6993" w:type="dxa"/>
            <w:vAlign w:val="center"/>
            <w:textDirection w:val="lrTb"/>
            <w:noWrap w:val="false"/>
          </w:tcPr>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联系部门：常州中宇建设工程管理有限公司；</w:t>
            </w:r>
            <w:r>
              <w:rPr>
                <w:rFonts w:ascii="宋体" w:hAnsi="宋体" w:cs="宋体"/>
                <w:color w:val="000000"/>
                <w:sz w:val="24"/>
                <w:highlight w:val="none"/>
              </w:rPr>
            </w:r>
            <w:r/>
          </w:p>
          <w:p>
            <w:pPr>
              <w:pStyle w:val="805"/>
              <w:jc w:val="lef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zh-TW"/>
              </w:rPr>
              <w:t xml:space="preserve">0519-8578</w:t>
            </w:r>
            <w:r>
              <w:rPr>
                <w:rFonts w:hint="eastAsia" w:ascii="宋体" w:hAnsi="宋体" w:cs="宋体"/>
                <w:color w:val="000000"/>
                <w:sz w:val="24"/>
                <w:highlight w:val="none"/>
              </w:rPr>
              <w:t xml:space="preserve">2055；</w:t>
            </w:r>
            <w:r>
              <w:rPr>
                <w:rFonts w:ascii="宋体" w:hAnsi="宋体" w:cs="宋体"/>
                <w:color w:val="000000"/>
                <w:sz w:val="24"/>
                <w:highlight w:val="none"/>
              </w:rPr>
            </w:r>
            <w:r/>
          </w:p>
          <w:p>
            <w:pPr>
              <w:pStyle w:val="805"/>
              <w:jc w:val="left"/>
              <w:rPr>
                <w:color w:val="000000"/>
                <w:sz w:val="24"/>
                <w:highlight w:val="none"/>
              </w:rPr>
            </w:pPr>
            <w:r>
              <w:rPr>
                <w:rFonts w:hint="eastAsia" w:ascii="宋体" w:hAnsi="宋体" w:cs="宋体"/>
                <w:color w:val="000000"/>
                <w:sz w:val="24"/>
                <w:highlight w:val="none"/>
              </w:rPr>
              <w:t xml:space="preserve">通讯地址：常州市新北区汉江路338号南门1栋5楼常州中宇招标代理部。</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805"/>
              <w:jc w:val="center"/>
              <w:rPr>
                <w:color w:val="000000"/>
                <w:sz w:val="24"/>
                <w:highlight w:val="none"/>
              </w:rPr>
            </w:pPr>
            <w:r>
              <w:rPr>
                <w:color w:val="000000"/>
                <w:sz w:val="24"/>
                <w:highlight w:val="none"/>
              </w:rPr>
              <w:t xml:space="preserve">代理费</w:t>
            </w:r>
            <w:r>
              <w:rPr>
                <w:color w:val="000000"/>
                <w:sz w:val="24"/>
                <w:highlight w:val="none"/>
              </w:rPr>
            </w:r>
            <w:r/>
          </w:p>
        </w:tc>
        <w:tc>
          <w:tcPr>
            <w:tcW w:w="6993" w:type="dxa"/>
            <w:vAlign w:val="center"/>
            <w:textDirection w:val="lrTb"/>
            <w:noWrap w:val="false"/>
          </w:tcPr>
          <w:p>
            <w:pPr>
              <w:pStyle w:val="805"/>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80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805"/>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805"/>
              <w:ind w:firstLine="482"/>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收费标准：各标包中标人须按照下表相对应分档按费率的60%计算支付成交服务费。成交服务费若按上述计算方式不足人民币2000元的，则按人民币2000元收取；</w:t>
            </w:r>
            <w:r>
              <w:rPr>
                <w:rFonts w:hint="eastAsia" w:ascii="宋体" w:hAnsi="宋体" w:cs="宋体"/>
                <w:color w:val="000000"/>
                <w:sz w:val="24"/>
                <w:highlight w:val="none"/>
              </w:rPr>
            </w:r>
            <w:r/>
          </w:p>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收费费率：</w:t>
            </w:r>
            <w:r>
              <w:rPr>
                <w:rFonts w:hint="eastAsia" w:ascii="宋体" w:hAnsi="宋体" w:cs="宋体"/>
                <w:color w:val="000000"/>
                <w:sz w:val="24"/>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93"/>
              <w:gridCol w:w="1969"/>
            </w:tblGrid>
            <w:tr>
              <w:trPr>
                <w:trHeight w:val="1853"/>
              </w:trPr>
              <w:tc>
                <w:tcPr>
                  <w:tcW w:w="2293" w:type="dxa"/>
                  <w:vAlign w:val="top"/>
                  <w:textDirection w:val="lrTb"/>
                  <w:noWrap w:val="false"/>
                </w:tcPr>
                <w:p>
                  <w:pPr>
                    <w:pStyle w:val="805"/>
                    <w:ind w:firstLine="960"/>
                    <w:rPr>
                      <w:rFonts w:hint="eastAsia" w:ascii="宋体" w:hAnsi="宋体" w:cs="宋体"/>
                      <w:bCs/>
                      <w:color w:val="000000"/>
                      <w:sz w:val="24"/>
                      <w:highlight w:val="none"/>
                    </w:rPr>
                  </w:pP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409575</wp:posOffset>
                            </wp:positionH>
                            <wp:positionV relativeFrom="paragraph">
                              <wp:posOffset>22225</wp:posOffset>
                            </wp:positionV>
                            <wp:extent cx="975995" cy="1136650"/>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975995" cy="11366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2;mso-wrap-distance-left:9.0pt;mso-wrap-distance-top:0.0pt;mso-wrap-distance-right:9.0pt;mso-wrap-distance-bottom:0.0pt;flip:xy;visibility:visible;" from="32.2pt,1.8pt" to="109.1pt,91.2pt" filled="f" strokecolor="#000000"/>
                        </w:pict>
                      </mc:Fallback>
                    </mc:AlternateConten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-114299</wp:posOffset>
                            </wp:positionH>
                            <wp:positionV relativeFrom="paragraph">
                              <wp:posOffset>-6349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9.0pt,-0.5pt" to="-8.9pt,-0.5pt" filled="f" strokecolor="#000000"/>
                        </w:pict>
                      </mc:Fallback>
                    </mc:AlternateContent>
                  </w:r>
                  <w:r>
                    <w:rPr>
                      <w:rFonts w:hint="eastAsia" w:ascii="宋体" w:hAnsi="宋体" w:cs="宋体"/>
                      <w:bCs/>
                      <w:color w:val="000000"/>
                      <w:sz w:val="24"/>
                      <w:highlight w:val="none"/>
                    </w:rPr>
                    <w:t xml:space="preserve">类型</w:t>
                  </w:r>
                  <w:r>
                    <w:rPr>
                      <w:rFonts w:hint="eastAsia" w:ascii="宋体" w:hAnsi="宋体" w:cs="宋体"/>
                      <w:bCs/>
                      <w:color w:val="000000"/>
                      <w:sz w:val="24"/>
                      <w:highlight w:val="none"/>
                    </w:rPr>
                  </w:r>
                  <w:r/>
                </w:p>
                <w:p>
                  <w:pPr>
                    <w:pStyle w:val="80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0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费率</w:t>
                  </w:r>
                  <w:r>
                    <w:rPr>
                      <w:rFonts w:hint="eastAsia" w:ascii="宋体" w:hAnsi="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-65404</wp:posOffset>
                            </wp:positionH>
                            <wp:positionV relativeFrom="paragraph">
                              <wp:posOffset>99695</wp:posOffset>
                            </wp:positionV>
                            <wp:extent cx="1423670" cy="66421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423670" cy="6642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1;mso-wrap-distance-left:9.0pt;mso-wrap-distance-top:0.0pt;mso-wrap-distance-right:9.0pt;mso-wrap-distance-bottom:0.0pt;flip:xy;visibility:visible;" from="-5.1pt,7.8pt" to="107.0pt,60.1pt" filled="f" strokecolor="#000000"/>
                        </w:pict>
                      </mc:Fallback>
                    </mc:AlternateContent>
                  </w: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0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0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805"/>
                    <w:rPr>
                      <w:rFonts w:hint="eastAsia" w:ascii="宋体" w:hAnsi="宋体" w:cs="宋体"/>
                      <w:bCs/>
                      <w:color w:val="000000"/>
                      <w:sz w:val="24"/>
                      <w:highlight w:val="none"/>
                    </w:rPr>
                  </w:pPr>
                  <w:r>
                    <w:rPr>
                      <w:rFonts w:hint="eastAsia" w:ascii="宋体" w:hAnsi="宋体" w:cs="宋体"/>
                      <w:bCs/>
                      <w:color w:val="000000"/>
                      <w:sz w:val="24"/>
                      <w:highlight w:val="none"/>
                    </w:rPr>
                    <w:t xml:space="preserve">成交金额（万元）</w:t>
                  </w:r>
                  <w:r>
                    <w:rPr>
                      <w:rFonts w:hint="eastAsia" w:ascii="宋体" w:hAnsi="宋体" w:cs="宋体"/>
                      <w:bCs/>
                      <w:color w:val="000000"/>
                      <w:sz w:val="24"/>
                      <w:highlight w:val="none"/>
                    </w:rPr>
                  </w:r>
                  <w:r/>
                </w:p>
              </w:tc>
              <w:tc>
                <w:tcPr>
                  <w:tcW w:w="1969" w:type="dxa"/>
                  <w:vAlign w:val="center"/>
                  <w:textDirection w:val="lrTb"/>
                  <w:noWrap w:val="false"/>
                </w:tcPr>
                <w:p>
                  <w:pPr>
                    <w:pStyle w:val="80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货物招标</w:t>
                  </w:r>
                  <w:r>
                    <w:rPr>
                      <w:rFonts w:hint="eastAsia" w:ascii="宋体" w:hAnsi="宋体" w:cs="宋体"/>
                      <w:bCs/>
                      <w:color w:val="000000"/>
                      <w:sz w:val="24"/>
                      <w:highlight w:val="none"/>
                    </w:rPr>
                  </w:r>
                  <w:r/>
                </w:p>
              </w:tc>
            </w:tr>
            <w:tr>
              <w:trPr/>
              <w:tc>
                <w:tcPr>
                  <w:tcW w:w="2293" w:type="dxa"/>
                  <w:vAlign w:val="top"/>
                  <w:textDirection w:val="lrTb"/>
                  <w:noWrap w:val="false"/>
                </w:tcPr>
                <w:p>
                  <w:pPr>
                    <w:pStyle w:val="80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100以下</w:t>
                  </w:r>
                  <w:r>
                    <w:rPr>
                      <w:rFonts w:hint="eastAsia" w:ascii="宋体" w:hAnsi="宋体" w:cs="宋体"/>
                      <w:color w:val="000000"/>
                      <w:sz w:val="24"/>
                      <w:highlight w:val="none"/>
                    </w:rPr>
                  </w:r>
                  <w:r/>
                </w:p>
              </w:tc>
              <w:tc>
                <w:tcPr>
                  <w:tcW w:w="1969" w:type="dxa"/>
                  <w:vAlign w:val="top"/>
                  <w:textDirection w:val="lrTb"/>
                  <w:noWrap w:val="false"/>
                </w:tcPr>
                <w:p>
                  <w:pPr>
                    <w:pStyle w:val="805"/>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bl>
          <w:p>
            <w:pPr>
              <w:pStyle w:val="805"/>
              <w:ind w:firstLine="480"/>
              <w:jc w:val="left"/>
              <w:rPr>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中标人在中标（成交）通知书发出之日起五个工作日内向采购代理机构缴纳。</w:t>
            </w: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w:t xml:space="preserve">举例：如中标金额为80万，计算公式为：</w:t>
            </w:r>
            <w:r>
              <w:rPr>
                <w:color w:val="000000"/>
                <w:sz w:val="24"/>
                <w:highlight w:val="none"/>
              </w:rPr>
            </w:r>
            <w:r/>
          </w:p>
          <w:p>
            <w:pPr>
              <w:pStyle w:val="805"/>
              <w:ind w:firstLine="480"/>
              <w:jc w:val="left"/>
              <w:rPr>
                <w:color w:val="000000"/>
                <w:sz w:val="24"/>
                <w:highlight w:val="none"/>
              </w:rPr>
            </w:pPr>
            <w:r>
              <w:rPr>
                <w:rFonts w:hint="eastAsia"/>
                <w:color w:val="000000"/>
                <w:sz w:val="24"/>
                <w:highlight w:val="none"/>
              </w:rPr>
              <w:t xml:space="preserve">80万*1.5%*60%=0.72万元</w:t>
            </w:r>
            <w:r>
              <w:rPr>
                <w:color w:val="000000"/>
                <w:sz w:val="24"/>
                <w:highlight w:val="none"/>
              </w:rPr>
            </w:r>
            <w:r/>
          </w:p>
          <w:p>
            <w:pPr>
              <w:pStyle w:val="805"/>
              <w:ind w:firstLine="480"/>
              <w:rPr>
                <w:rFonts w:hint="eastAsia"/>
                <w:color w:val="000000"/>
                <w:sz w:val="24"/>
                <w:highlight w:val="none"/>
              </w:rPr>
            </w:pPr>
            <w:r>
              <w:rPr>
                <w:rFonts w:hint="eastAsia"/>
                <w:color w:val="000000"/>
                <w:sz w:val="24"/>
                <w:highlight w:val="none"/>
              </w:rPr>
              <w:t xml:space="preserve">户  名：常州中宇建设工程管理有限公司</w:t>
            </w:r>
            <w:r>
              <w:rPr>
                <w:rFonts w:hint="eastAsia"/>
                <w:color w:val="000000"/>
                <w:sz w:val="24"/>
                <w:highlight w:val="none"/>
              </w:rPr>
            </w:r>
            <w:r/>
          </w:p>
          <w:p>
            <w:pPr>
              <w:pStyle w:val="805"/>
              <w:ind w:firstLine="480"/>
              <w:rPr>
                <w:rFonts w:hint="eastAsia"/>
                <w:color w:val="000000"/>
                <w:sz w:val="24"/>
                <w:highlight w:val="none"/>
              </w:rPr>
            </w:pPr>
            <w:r>
              <w:rPr>
                <w:rFonts w:hint="eastAsia"/>
                <w:color w:val="000000"/>
                <w:sz w:val="24"/>
                <w:highlight w:val="none"/>
              </w:rPr>
              <w:t xml:space="preserve">开户银行：中国工商银行股份有限公司常州勤德支行</w:t>
            </w:r>
            <w:r>
              <w:rPr>
                <w:rFonts w:hint="eastAsia"/>
                <w:color w:val="000000"/>
                <w:sz w:val="24"/>
                <w:highlight w:val="none"/>
              </w:rPr>
            </w:r>
            <w:r/>
          </w:p>
          <w:p>
            <w:pPr>
              <w:pStyle w:val="805"/>
              <w:ind w:firstLine="480"/>
              <w:rPr>
                <w:rFonts w:hint="eastAsia"/>
                <w:color w:val="000000"/>
                <w:sz w:val="24"/>
                <w:highlight w:val="none"/>
              </w:rPr>
            </w:pPr>
            <w:r>
              <w:rPr>
                <w:rFonts w:hint="eastAsia"/>
                <w:color w:val="000000"/>
                <w:sz w:val="24"/>
                <w:highlight w:val="none"/>
              </w:rPr>
              <w:t xml:space="preserve">账  号：1105052609000510202</w:t>
            </w:r>
            <w:r>
              <w:rPr>
                <w:rFonts w:hint="eastAsia"/>
                <w:color w:val="000000"/>
                <w:sz w:val="24"/>
                <w:highlight w:val="none"/>
              </w:rPr>
            </w:r>
            <w:r/>
          </w:p>
          <w:p>
            <w:pPr>
              <w:pStyle w:val="805"/>
              <w:ind w:firstLine="480"/>
              <w:rPr>
                <w:color w:val="000000"/>
                <w:sz w:val="24"/>
                <w:highlight w:val="none"/>
              </w:rPr>
            </w:pPr>
            <w:r>
              <w:rPr>
                <w:rFonts w:hint="eastAsia"/>
                <w:color w:val="000000"/>
                <w:sz w:val="24"/>
                <w:highlight w:val="none"/>
              </w:rPr>
              <w:t xml:space="preserve">财务室电话（开票）：0519-85782855</w:t>
            </w:r>
            <w:r>
              <w:rPr>
                <w:color w:val="000000"/>
                <w:sz w:val="24"/>
                <w:highlight w:val="none"/>
              </w:rPr>
            </w:r>
            <w:r/>
          </w:p>
        </w:tc>
      </w:tr>
      <w:tr>
        <w:trPr>
          <w:trHeight w:val="515"/>
        </w:trPr>
        <w:tc>
          <w:tcPr>
            <w:tcW w:w="988" w:type="dxa"/>
            <w:vAlign w:val="center"/>
            <w:textDirection w:val="lrTb"/>
            <w:noWrap w:val="false"/>
          </w:tcPr>
          <w:p>
            <w:pPr>
              <w:pStyle w:val="1082"/>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701"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993" w:type="dxa"/>
            <w:vAlign w:val="center"/>
            <w:textDirection w:val="lrTb"/>
            <w:noWrap w:val="false"/>
          </w:tcPr>
          <w:p>
            <w:pPr>
              <w:pStyle w:val="805"/>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805"/>
        <w:jc w:val="center"/>
        <w:spacing w:before="240" w:after="240"/>
        <w:rPr>
          <w:b/>
          <w:color w:val="000000"/>
          <w:sz w:val="28"/>
          <w:szCs w:val="28"/>
          <w:highlight w:val="none"/>
        </w:rPr>
      </w:pPr>
      <w:r>
        <w:rPr>
          <w:color w:val="000000"/>
          <w:highlight w:val="none"/>
        </w:rPr>
        <w:br w:type="page" w:clear="all"/>
      </w:r>
      <w:bookmarkStart w:id="76" w:name="_Toc226337213"/>
      <w:r/>
      <w:bookmarkStart w:id="77" w:name="_Toc353873932"/>
      <w:r/>
      <w:bookmarkStart w:id="78" w:name="_Toc265228355"/>
      <w:r/>
      <w:bookmarkStart w:id="79" w:name="_Toc264969207"/>
      <w:r/>
      <w:bookmarkStart w:id="80" w:name="_Toc305158859"/>
      <w:r/>
      <w:bookmarkStart w:id="81" w:name="_Toc150480755"/>
      <w:r/>
      <w:bookmarkStart w:id="82" w:name="_Toc150774722"/>
      <w:r/>
      <w:bookmarkStart w:id="83" w:name="_Toc127151517"/>
      <w:r/>
      <w:bookmarkStart w:id="84" w:name="_Toc142311019"/>
      <w:r/>
      <w:bookmarkStart w:id="85" w:name="_Toc353873662"/>
      <w:r/>
      <w:bookmarkStart w:id="86" w:name="_Toc353825542"/>
      <w:r/>
      <w:bookmarkStart w:id="87" w:name="_Toc195842882"/>
      <w:r/>
      <w:bookmarkStart w:id="88" w:name="_Toc305158785"/>
      <w:r/>
      <w:bookmarkStart w:id="89" w:name="_Toc226965790"/>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46"/>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127151518"/>
      <w:r/>
      <w:bookmarkStart w:id="91" w:name="_Toc520356143"/>
      <w:r>
        <w:rPr>
          <w:rFonts w:ascii="Times New Roman" w:hAnsi="Times New Roman" w:eastAsia="宋体"/>
          <w:color w:val="000000"/>
          <w:sz w:val="28"/>
          <w:highlight w:val="none"/>
        </w:rPr>
        <w:tab/>
      </w:r>
      <w:bookmarkStart w:id="92" w:name="_Toc305158786"/>
      <w:r/>
      <w:bookmarkStart w:id="93" w:name="_Toc151190145"/>
      <w:r/>
      <w:bookmarkStart w:id="94" w:name="_Toc305158860"/>
      <w:r/>
      <w:bookmarkStart w:id="95" w:name="_Toc151193760"/>
      <w:r/>
      <w:bookmarkStart w:id="96" w:name="_Toc151193616"/>
      <w:r/>
      <w:bookmarkStart w:id="97" w:name="_Toc151193906"/>
      <w:r/>
      <w:bookmarkStart w:id="98" w:name="_Toc142311020"/>
      <w:r/>
      <w:bookmarkStart w:id="99" w:name="_Toc264969208"/>
      <w:r/>
      <w:bookmarkStart w:id="100" w:name="_Toc150774723"/>
      <w:r/>
      <w:bookmarkStart w:id="101" w:name="_Toc151193688"/>
      <w:r/>
      <w:bookmarkStart w:id="102" w:name="_Toc150774618"/>
      <w:r/>
      <w:bookmarkStart w:id="103" w:name="_Toc226965791"/>
      <w:r/>
      <w:bookmarkStart w:id="104" w:name="_Toc150480756"/>
      <w:r/>
      <w:bookmarkStart w:id="105" w:name="_Toc265228356"/>
      <w:r/>
      <w:bookmarkStart w:id="106" w:name="_Toc226965708"/>
      <w:r/>
      <w:bookmarkStart w:id="107" w:name="_Toc151193832"/>
      <w:r/>
      <w:bookmarkStart w:id="108" w:name="_Toc195842883"/>
      <w:r/>
      <w:bookmarkStart w:id="109" w:name="_Toc226309762"/>
      <w:r/>
      <w:bookmarkStart w:id="110" w:name="_Toc150509269"/>
      <w:r/>
      <w:bookmarkStart w:id="111" w:name="_Toc226337214"/>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112" w:name="_Toc265228357"/>
      <w:r/>
      <w:bookmarkStart w:id="113" w:name="_Toc264969209"/>
      <w:r/>
      <w:bookmarkStart w:id="114" w:name="_Toc305158861"/>
      <w:r/>
      <w:bookmarkStart w:id="115" w:name="_Toc305158787"/>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116" w:name="_Toc151193618"/>
      <w:r/>
      <w:bookmarkStart w:id="117" w:name="_Toc164351614"/>
      <w:r/>
      <w:bookmarkStart w:id="118" w:name="_Toc305158788"/>
      <w:r/>
      <w:bookmarkStart w:id="119" w:name="_Toc151193762"/>
      <w:r/>
      <w:bookmarkStart w:id="120" w:name="_Toc150774620"/>
      <w:r/>
      <w:bookmarkStart w:id="121" w:name="_Toc164608634"/>
      <w:r/>
      <w:bookmarkStart w:id="122" w:name="_Toc149720813"/>
      <w:r/>
      <w:bookmarkStart w:id="123" w:name="_Toc226965793"/>
      <w:r/>
      <w:bookmarkStart w:id="124" w:name="_Toc150774725"/>
      <w:r/>
      <w:bookmarkStart w:id="125" w:name="_Toc151193690"/>
      <w:r/>
      <w:bookmarkStart w:id="126" w:name="_Toc142311022"/>
      <w:r/>
      <w:bookmarkStart w:id="127" w:name="_Toc226309764"/>
      <w:r/>
      <w:bookmarkStart w:id="128" w:name="_Toc164608789"/>
      <w:r/>
      <w:bookmarkStart w:id="129" w:name="_Toc164229361"/>
      <w:r/>
      <w:bookmarkStart w:id="130" w:name="_Toc151193834"/>
      <w:r/>
      <w:bookmarkStart w:id="131" w:name="_Toc151190147"/>
      <w:r/>
      <w:bookmarkStart w:id="132" w:name="_Toc195842885"/>
      <w:r/>
      <w:bookmarkStart w:id="133" w:name="_Toc264969210"/>
      <w:r/>
      <w:bookmarkStart w:id="134" w:name="_Toc127151520"/>
      <w:r/>
      <w:bookmarkStart w:id="135" w:name="_Toc150509271"/>
      <w:r/>
      <w:bookmarkStart w:id="136" w:name="_Toc127161434"/>
      <w:r/>
      <w:bookmarkStart w:id="137" w:name="_Toc127151721"/>
      <w:r/>
      <w:bookmarkStart w:id="138" w:name="_Toc226965710"/>
      <w:r/>
      <w:bookmarkStart w:id="139" w:name="_Toc151193908"/>
      <w:r/>
      <w:bookmarkStart w:id="140" w:name="_Toc164229215"/>
      <w:r/>
      <w:bookmarkStart w:id="141" w:name="_Toc226337216"/>
      <w:r/>
      <w:bookmarkStart w:id="142" w:name="_Toc150480758"/>
      <w:r/>
      <w:bookmarkStart w:id="143" w:name="_Toc305158862"/>
      <w:r/>
      <w:bookmarkStart w:id="144" w:name="_Toc265228358"/>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51193764"/>
      <w:r/>
      <w:bookmarkStart w:id="146" w:name="_Toc226965795"/>
      <w:r/>
      <w:bookmarkStart w:id="147" w:name="_Toc151190149"/>
      <w:r/>
      <w:bookmarkStart w:id="148" w:name="_Toc142311024"/>
      <w:r/>
      <w:bookmarkStart w:id="149" w:name="_Toc520356146"/>
      <w:r/>
      <w:bookmarkStart w:id="150" w:name="_Toc151193836"/>
      <w:r/>
      <w:bookmarkStart w:id="151" w:name="_Toc151193692"/>
      <w:r/>
      <w:bookmarkStart w:id="152" w:name="_Toc150509273"/>
      <w:r/>
      <w:bookmarkStart w:id="153" w:name="_Toc150774622"/>
      <w:r/>
      <w:bookmarkStart w:id="154" w:name="_Toc305158864"/>
      <w:r/>
      <w:bookmarkStart w:id="155" w:name="_Toc305158790"/>
      <w:r/>
      <w:bookmarkStart w:id="156" w:name="_Toc150774727"/>
      <w:r/>
      <w:bookmarkStart w:id="157" w:name="_Toc226337218"/>
      <w:r/>
      <w:bookmarkStart w:id="158" w:name="_Toc127151522"/>
      <w:r/>
      <w:bookmarkStart w:id="159" w:name="_Toc226965712"/>
      <w:r/>
      <w:bookmarkStart w:id="160" w:name="_Toc226309766"/>
      <w:r/>
      <w:bookmarkStart w:id="161" w:name="_Toc264969212"/>
      <w:r/>
      <w:bookmarkStart w:id="162" w:name="_Toc150480760"/>
      <w:r/>
      <w:bookmarkStart w:id="163" w:name="_Toc151193620"/>
      <w:r/>
      <w:bookmarkStart w:id="164" w:name="_Toc265228360"/>
      <w:r/>
      <w:bookmarkStart w:id="165" w:name="_Toc195842887"/>
      <w:r/>
      <w:bookmarkStart w:id="166" w:name="_Toc151193910"/>
      <w:r>
        <w:rPr>
          <w:color w:val="000000"/>
          <w:sz w:val="28"/>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805"/>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38"/>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38"/>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38"/>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38"/>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38"/>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38"/>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38"/>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38"/>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05"/>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805"/>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805"/>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805"/>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805"/>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805"/>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805"/>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805"/>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805"/>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168" w:name="_Toc520356147"/>
      <w:r/>
      <w:bookmarkStart w:id="169" w:name="_Toc226965713"/>
      <w:r/>
      <w:bookmarkStart w:id="170" w:name="_Toc226337219"/>
      <w:r/>
      <w:bookmarkStart w:id="171" w:name="_Toc151193765"/>
      <w:r/>
      <w:bookmarkStart w:id="172" w:name="_Toc150774728"/>
      <w:r/>
      <w:bookmarkStart w:id="173" w:name="_Toc127161437"/>
      <w:r/>
      <w:bookmarkStart w:id="174" w:name="_Toc164229364"/>
      <w:r/>
      <w:bookmarkStart w:id="175" w:name="_Toc305158865"/>
      <w:r/>
      <w:bookmarkStart w:id="176" w:name="_Toc150480761"/>
      <w:r/>
      <w:bookmarkStart w:id="177" w:name="_Toc151193837"/>
      <w:r/>
      <w:bookmarkStart w:id="178" w:name="_Toc151190150"/>
      <w:r/>
      <w:bookmarkStart w:id="179" w:name="_Toc149720816"/>
      <w:r/>
      <w:bookmarkStart w:id="180" w:name="_Toc151193621"/>
      <w:r/>
      <w:bookmarkStart w:id="181" w:name="_Toc264969213"/>
      <w:r/>
      <w:bookmarkStart w:id="182" w:name="_Toc150509274"/>
      <w:r/>
      <w:bookmarkStart w:id="183" w:name="_Toc226309767"/>
      <w:r/>
      <w:bookmarkStart w:id="184" w:name="_Toc265228361"/>
      <w:r/>
      <w:bookmarkStart w:id="185" w:name="_Toc164608792"/>
      <w:r/>
      <w:bookmarkStart w:id="186" w:name="_Toc151193911"/>
      <w:r/>
      <w:bookmarkStart w:id="187" w:name="_Toc226965796"/>
      <w:r/>
      <w:bookmarkStart w:id="188" w:name="_Toc142311025"/>
      <w:r/>
      <w:bookmarkStart w:id="189" w:name="_Toc151193693"/>
      <w:r/>
      <w:bookmarkStart w:id="190" w:name="_Toc164608637"/>
      <w:r/>
      <w:bookmarkStart w:id="191" w:name="_Toc150774623"/>
      <w:r/>
      <w:bookmarkStart w:id="192" w:name="_Toc195842888"/>
      <w:r/>
      <w:bookmarkStart w:id="193" w:name="_Toc127151523"/>
      <w:r/>
      <w:bookmarkStart w:id="194" w:name="_Toc164229218"/>
      <w:r/>
      <w:bookmarkStart w:id="195" w:name="_Toc127151724"/>
      <w:r/>
      <w:bookmarkStart w:id="196" w:name="_Toc305158791"/>
      <w:r/>
      <w:bookmarkStart w:id="197" w:name="_Toc164351617"/>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05"/>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805"/>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805"/>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805"/>
        <w:ind w:left="1080"/>
        <w:spacing w:line="360" w:lineRule="auto"/>
        <w:tabs>
          <w:tab w:val="left" w:pos="1080" w:leader="none"/>
          <w:tab w:val="left" w:pos="1561" w:leader="none"/>
        </w:tabs>
        <w:rPr>
          <w:color w:val="000000"/>
          <w:sz w:val="28"/>
          <w:highlight w:val="none"/>
        </w:rPr>
      </w:pPr>
      <w:r/>
      <w:bookmarkStart w:id="198" w:name="_Toc520356150"/>
      <w:r/>
      <w:bookmarkStart w:id="199" w:name="_Toc151193696"/>
      <w:r/>
      <w:bookmarkStart w:id="200" w:name="_Toc516367020"/>
      <w:r/>
      <w:bookmarkStart w:id="201" w:name="_Toc142311028"/>
      <w:r/>
      <w:bookmarkStart w:id="202" w:name="_Toc265228364"/>
      <w:r/>
      <w:bookmarkStart w:id="203" w:name="_Toc264969216"/>
      <w:r/>
      <w:bookmarkStart w:id="204" w:name="_Toc226337222"/>
      <w:r/>
      <w:bookmarkStart w:id="205" w:name="_Toc150774731"/>
      <w:r/>
      <w:bookmarkStart w:id="206" w:name="_Toc150480764"/>
      <w:r/>
      <w:bookmarkStart w:id="207" w:name="_Toc151193840"/>
      <w:r/>
      <w:bookmarkStart w:id="208" w:name="_Toc226965799"/>
      <w:r/>
      <w:bookmarkStart w:id="209" w:name="_Toc305158868"/>
      <w:r/>
      <w:bookmarkStart w:id="210" w:name="_Toc150774626"/>
      <w:r/>
      <w:bookmarkStart w:id="211" w:name="_Toc305158794"/>
      <w:r/>
      <w:bookmarkStart w:id="212" w:name="_Toc195842891"/>
      <w:r/>
      <w:bookmarkStart w:id="213" w:name="_Toc127151526"/>
      <w:r/>
      <w:bookmarkStart w:id="214" w:name="_Toc226965716"/>
      <w:r/>
      <w:bookmarkStart w:id="215" w:name="_Toc150509277"/>
      <w:r/>
      <w:bookmarkStart w:id="216" w:name="_Toc226309770"/>
      <w:r/>
      <w:bookmarkStart w:id="217" w:name="_Toc151193768"/>
      <w:r/>
      <w:bookmarkStart w:id="218" w:name="_Toc151190153"/>
      <w:r/>
      <w:bookmarkStart w:id="219" w:name="_Toc151193624"/>
      <w:r/>
      <w:bookmarkStart w:id="220" w:name="_Toc151193914"/>
      <w:r>
        <w:rPr>
          <w:color w:val="000000"/>
          <w:sz w:val="28"/>
          <w:highlight w:val="none"/>
        </w:rPr>
      </w:r>
      <w:r/>
    </w:p>
    <w:p>
      <w:pPr>
        <w:pStyle w:val="10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0"/>
      <w:r>
        <w:rPr>
          <w:rFonts w:ascii="Times New Roman" w:hAnsi="Times New Roman" w:eastAsia="宋体"/>
          <w:color w:val="000000"/>
          <w:sz w:val="28"/>
          <w:highlight w:val="none"/>
        </w:rPr>
        <w:t xml:space="preserve">的编制</w:t>
      </w:r>
      <w:bookmarkEnd w:id="198"/>
      <w:r/>
      <w:bookmarkEnd w:id="199"/>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221" w:name="_Toc127161441"/>
      <w:r/>
      <w:bookmarkStart w:id="222" w:name="_Toc151193841"/>
      <w:r/>
      <w:bookmarkStart w:id="223" w:name="_Toc151190154"/>
      <w:r/>
      <w:bookmarkStart w:id="224" w:name="_Toc305158869"/>
      <w:r/>
      <w:bookmarkStart w:id="225" w:name="_Toc195842892"/>
      <w:r/>
      <w:bookmarkStart w:id="226" w:name="_Toc151193697"/>
      <w:r/>
      <w:bookmarkStart w:id="227" w:name="_Toc516367021"/>
      <w:r/>
      <w:bookmarkStart w:id="228" w:name="_Toc164608796"/>
      <w:r/>
      <w:bookmarkStart w:id="229" w:name="_Toc150774732"/>
      <w:r/>
      <w:bookmarkStart w:id="230" w:name="_Toc164229222"/>
      <w:r/>
      <w:bookmarkStart w:id="231" w:name="_Toc164351621"/>
      <w:r/>
      <w:bookmarkStart w:id="232" w:name="_Toc164608641"/>
      <w:r/>
      <w:bookmarkStart w:id="233" w:name="_Toc151193625"/>
      <w:r/>
      <w:bookmarkStart w:id="234" w:name="_Toc151193915"/>
      <w:r/>
      <w:bookmarkStart w:id="235" w:name="_Toc226965717"/>
      <w:r/>
      <w:bookmarkStart w:id="236" w:name="_Toc149720820"/>
      <w:r/>
      <w:bookmarkStart w:id="237" w:name="_Toc150480765"/>
      <w:r/>
      <w:bookmarkStart w:id="238" w:name="_Toc226337223"/>
      <w:r/>
      <w:bookmarkStart w:id="239" w:name="_Toc226309771"/>
      <w:r/>
      <w:bookmarkStart w:id="240" w:name="_Toc142311029"/>
      <w:r/>
      <w:bookmarkStart w:id="241" w:name="_Toc151193769"/>
      <w:r/>
      <w:bookmarkStart w:id="242" w:name="_Toc226965800"/>
      <w:r/>
      <w:bookmarkStart w:id="243" w:name="_Toc150509278"/>
      <w:r/>
      <w:bookmarkStart w:id="244" w:name="_Toc265228365"/>
      <w:r/>
      <w:bookmarkStart w:id="245" w:name="_Toc127151728"/>
      <w:r/>
      <w:bookmarkStart w:id="246" w:name="_Toc150774627"/>
      <w:r/>
      <w:bookmarkStart w:id="247" w:name="_Toc127151527"/>
      <w:r/>
      <w:bookmarkStart w:id="248" w:name="_Toc305158795"/>
      <w:r/>
      <w:bookmarkStart w:id="249" w:name="_Toc264969217"/>
      <w:r/>
      <w:bookmarkStart w:id="250" w:name="_Toc520356151"/>
      <w:r/>
      <w:bookmarkStart w:id="251" w:name="_Toc164229368"/>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252" w:name="_Toc150480766"/>
      <w:r/>
      <w:bookmarkStart w:id="253" w:name="_Toc151193916"/>
      <w:r/>
      <w:bookmarkStart w:id="254" w:name="_Toc151193626"/>
      <w:r/>
      <w:bookmarkStart w:id="255" w:name="_Toc164608642"/>
      <w:r/>
      <w:bookmarkStart w:id="256" w:name="_Toc151193770"/>
      <w:r/>
      <w:bookmarkStart w:id="257" w:name="_Toc265228366"/>
      <w:r/>
      <w:bookmarkStart w:id="258" w:name="_Toc226965718"/>
      <w:r/>
      <w:bookmarkStart w:id="259" w:name="_Toc305158796"/>
      <w:r/>
      <w:bookmarkStart w:id="260" w:name="_Ref467306195"/>
      <w:r/>
      <w:bookmarkStart w:id="261" w:name="_Toc516367022"/>
      <w:r/>
      <w:bookmarkStart w:id="262" w:name="_Ref467306676"/>
      <w:r/>
      <w:bookmarkStart w:id="263" w:name="_Toc151193842"/>
      <w:r/>
      <w:bookmarkStart w:id="264" w:name="_Toc164351622"/>
      <w:r/>
      <w:bookmarkStart w:id="265" w:name="_Toc226309772"/>
      <w:r/>
      <w:bookmarkStart w:id="266" w:name="_Toc127151729"/>
      <w:r/>
      <w:bookmarkStart w:id="267" w:name="_Toc520356152"/>
      <w:r/>
      <w:bookmarkStart w:id="268" w:name="_Toc226965801"/>
      <w:r/>
      <w:bookmarkStart w:id="269" w:name="_Toc150774628"/>
      <w:r/>
      <w:bookmarkStart w:id="270" w:name="_Toc150774733"/>
      <w:r/>
      <w:bookmarkStart w:id="271" w:name="_Toc151190155"/>
      <w:r/>
      <w:bookmarkStart w:id="272" w:name="_Toc149720821"/>
      <w:r/>
      <w:bookmarkStart w:id="273" w:name="_Toc264969218"/>
      <w:r/>
      <w:bookmarkStart w:id="274" w:name="_Toc164608797"/>
      <w:r/>
      <w:bookmarkStart w:id="275" w:name="_Toc142311030"/>
      <w:r/>
      <w:bookmarkStart w:id="276" w:name="_Toc164229223"/>
      <w:r/>
      <w:bookmarkStart w:id="277" w:name="_Toc150509279"/>
      <w:r/>
      <w:bookmarkStart w:id="278" w:name="_Toc226337224"/>
      <w:r/>
      <w:bookmarkStart w:id="279" w:name="_Toc305158870"/>
      <w:r/>
      <w:bookmarkStart w:id="280" w:name="_Toc195842893"/>
      <w:r/>
      <w:bookmarkStart w:id="281" w:name="_Toc151193698"/>
      <w:r/>
      <w:bookmarkStart w:id="282" w:name="_Toc164229369"/>
      <w:r/>
      <w:bookmarkStart w:id="283" w:name="_Toc127151528"/>
      <w:r/>
      <w:bookmarkStart w:id="284" w:name="_Toc127161442"/>
      <w:r>
        <w:rPr>
          <w:rFonts w:hint="eastAsia"/>
          <w:color w:val="000000"/>
          <w:sz w:val="24"/>
          <w:highlight w:val="none"/>
        </w:rPr>
        <w:t xml:space="preserve">10</w:t>
      </w:r>
      <w:r>
        <w:rPr>
          <w:color w:val="000000"/>
          <w:sz w:val="24"/>
          <w:highlight w:val="none"/>
        </w:rPr>
        <w:t xml:space="preserve">投标文件</w:t>
      </w:r>
      <w:bookmarkEnd w:id="260"/>
      <w:r/>
      <w:bookmarkEnd w:id="261"/>
      <w:r/>
      <w:bookmarkEnd w:id="262"/>
      <w:r>
        <w:rPr>
          <w:color w:val="000000"/>
          <w:sz w:val="24"/>
          <w:highlight w:val="none"/>
        </w:rPr>
        <w:t xml:space="preserve">构成</w:t>
      </w:r>
      <w:bookmarkEnd w:id="252"/>
      <w:r/>
      <w:bookmarkEnd w:id="253"/>
      <w:r/>
      <w:bookmarkEnd w:id="254"/>
      <w:r/>
      <w:bookmarkEnd w:id="255"/>
      <w:r/>
      <w:bookmarkEnd w:id="256"/>
      <w:r/>
      <w:bookmarkEnd w:id="257"/>
      <w:r/>
      <w:bookmarkEnd w:id="258"/>
      <w:r/>
      <w:bookmarkEnd w:id="259"/>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286" w:name="_Toc195842895"/>
      <w:r/>
      <w:bookmarkStart w:id="287" w:name="_Toc151193628"/>
      <w:r/>
      <w:bookmarkStart w:id="288" w:name="_Toc150774630"/>
      <w:r/>
      <w:bookmarkStart w:id="289" w:name="_Toc150480768"/>
      <w:r/>
      <w:bookmarkStart w:id="290" w:name="_Toc127151731"/>
      <w:r/>
      <w:bookmarkStart w:id="291" w:name="_Toc164608799"/>
      <w:r/>
      <w:bookmarkStart w:id="292" w:name="_Toc151193918"/>
      <w:r/>
      <w:bookmarkStart w:id="293" w:name="_Toc150774735"/>
      <w:r/>
      <w:bookmarkStart w:id="294" w:name="_Toc151190157"/>
      <w:r/>
      <w:bookmarkStart w:id="295" w:name="_Toc164229225"/>
      <w:r/>
      <w:bookmarkStart w:id="296" w:name="_Toc142311032"/>
      <w:r/>
      <w:bookmarkStart w:id="297" w:name="_Toc164229371"/>
      <w:r/>
      <w:bookmarkStart w:id="298" w:name="_Toc164608644"/>
      <w:r/>
      <w:bookmarkStart w:id="299" w:name="_Toc151193772"/>
      <w:r/>
      <w:bookmarkStart w:id="300" w:name="_Toc150509281"/>
      <w:r/>
      <w:bookmarkStart w:id="301" w:name="_Toc520356155"/>
      <w:r/>
      <w:bookmarkStart w:id="302" w:name="_Toc151193844"/>
      <w:r/>
      <w:bookmarkStart w:id="303" w:name="_Toc127161444"/>
      <w:r/>
      <w:bookmarkStart w:id="304" w:name="_Toc149720823"/>
      <w:r/>
      <w:bookmarkStart w:id="305" w:name="_Toc127151530"/>
      <w:r/>
      <w:bookmarkStart w:id="306" w:name="_Toc164351624"/>
      <w:r/>
      <w:bookmarkStart w:id="307" w:name="_Toc151193700"/>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05"/>
        <w:numPr>
          <w:ilvl w:val="1"/>
          <w:numId w:val="0"/>
        </w:numPr>
        <w:ind w:left="1077" w:hanging="720"/>
        <w:jc w:val="left"/>
        <w:spacing w:line="360" w:lineRule="auto"/>
        <w:widowControl/>
        <w:tabs>
          <w:tab w:val="left" w:pos="1080" w:leader="none"/>
          <w:tab w:val="left" w:pos="2014" w:leader="none"/>
        </w:tabs>
        <w:rPr>
          <w:b/>
          <w:bCs/>
          <w:color w:val="000000"/>
          <w:sz w:val="24"/>
          <w:highlight w:val="none"/>
        </w:rPr>
      </w:pPr>
      <w:r>
        <w:rPr>
          <w:b/>
          <w:bCs/>
          <w:color w:val="000000"/>
          <w:sz w:val="24"/>
          <w:highlight w:val="none"/>
        </w:rPr>
        <w:t xml:space="preserve">11.3</w:t>
      </w:r>
      <w:r>
        <w:rPr>
          <w:b/>
          <w:bCs/>
          <w:color w:val="000000"/>
          <w:sz w:val="24"/>
          <w:highlight w:val="none"/>
          <w:lang w:bidi="ar"/>
        </w:rPr>
        <w:t xml:space="preserve">投标人的报价采用</w:t>
      </w:r>
      <w:r>
        <w:rPr>
          <w:rFonts w:hint="eastAsia"/>
          <w:b/>
          <w:bCs/>
          <w:color w:val="000000"/>
          <w:sz w:val="24"/>
          <w:highlight w:val="none"/>
          <w:lang w:bidi="ar"/>
        </w:rPr>
        <w:t xml:space="preserve">固定总价</w:t>
      </w:r>
      <w:r>
        <w:rPr>
          <w:b/>
          <w:bCs/>
          <w:color w:val="000000"/>
          <w:sz w:val="24"/>
          <w:highlight w:val="none"/>
          <w:lang w:bidi="ar"/>
        </w:rPr>
        <w:t xml:space="preserve">的方式，</w:t>
      </w:r>
      <w:r>
        <w:rPr>
          <w:rFonts w:hint="eastAsia"/>
          <w:b/>
          <w:bCs/>
          <w:color w:val="000000"/>
          <w:sz w:val="24"/>
          <w:highlight w:val="none"/>
          <w:lang w:bidi="ar"/>
        </w:rPr>
        <w:t xml:space="preserve">投标报价</w:t>
      </w:r>
      <w:r>
        <w:rPr>
          <w:b/>
          <w:bCs/>
          <w:color w:val="000000"/>
          <w:sz w:val="24"/>
          <w:highlight w:val="none"/>
          <w:lang w:bidi="ar"/>
        </w:rPr>
        <w:t xml:space="preserve">应包括但不限于</w:t>
      </w:r>
      <w:r>
        <w:rPr>
          <w:rFonts w:hint="eastAsia"/>
          <w:b/>
          <w:bCs/>
          <w:color w:val="000000"/>
          <w:sz w:val="24"/>
          <w:highlight w:val="none"/>
          <w:lang w:bidi="ar"/>
        </w:rPr>
        <w:t xml:space="preserve">招标</w:t>
      </w:r>
      <w:r>
        <w:rPr>
          <w:b/>
          <w:bCs/>
          <w:color w:val="000000"/>
          <w:sz w:val="24"/>
          <w:highlight w:val="none"/>
          <w:lang w:bidi="ar"/>
        </w:rPr>
        <w:t xml:space="preserve">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r>
        <w:rPr>
          <w:b/>
          <w:bCs/>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11.4采购人不得向供应商索要或者接受其给予的赠品、回扣或者与采购无关的其他商品、服务。</w:t>
      </w:r>
      <w:r>
        <w:rPr>
          <w:color w:val="000000"/>
          <w:sz w:val="24"/>
          <w:highlight w:val="none"/>
        </w:rPr>
      </w:r>
      <w:r/>
    </w:p>
    <w:p>
      <w:pPr>
        <w:pStyle w:val="805"/>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11.5投标人不能提供任何有选择性或可调整的报价，否则其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08" w:name="_Toc150480769"/>
      <w:r/>
      <w:bookmarkStart w:id="309" w:name="_Toc226965804"/>
      <w:r/>
      <w:bookmarkStart w:id="310" w:name="_Toc151193701"/>
      <w:r/>
      <w:bookmarkStart w:id="311" w:name="_Toc164229372"/>
      <w:r/>
      <w:bookmarkStart w:id="312" w:name="_Toc226337227"/>
      <w:r/>
      <w:bookmarkStart w:id="313" w:name="_Toc151193629"/>
      <w:r/>
      <w:bookmarkStart w:id="314" w:name="_Toc264969221"/>
      <w:r/>
      <w:bookmarkStart w:id="315" w:name="_Toc150509282"/>
      <w:r/>
      <w:bookmarkStart w:id="316" w:name="_Toc149720824"/>
      <w:r/>
      <w:bookmarkStart w:id="317" w:name="_Toc151193773"/>
      <w:r/>
      <w:bookmarkStart w:id="318" w:name="_Toc164608800"/>
      <w:r/>
      <w:bookmarkStart w:id="319" w:name="_Toc150774631"/>
      <w:r/>
      <w:bookmarkStart w:id="320" w:name="_Toc127151531"/>
      <w:r/>
      <w:bookmarkStart w:id="321" w:name="_Toc164608645"/>
      <w:r/>
      <w:bookmarkStart w:id="322" w:name="_Toc151193919"/>
      <w:r/>
      <w:bookmarkStart w:id="323" w:name="_Toc265228369"/>
      <w:r/>
      <w:bookmarkStart w:id="324" w:name="_Ref467306513"/>
      <w:r/>
      <w:bookmarkStart w:id="325" w:name="_Toc127161445"/>
      <w:r/>
      <w:bookmarkStart w:id="326" w:name="_Toc226309775"/>
      <w:r/>
      <w:bookmarkStart w:id="327" w:name="_Toc305158799"/>
      <w:r/>
      <w:bookmarkStart w:id="328" w:name="_Toc151190158"/>
      <w:r/>
      <w:bookmarkStart w:id="329" w:name="_Toc305158873"/>
      <w:r/>
      <w:bookmarkStart w:id="330" w:name="_Toc195842896"/>
      <w:r/>
      <w:bookmarkStart w:id="331" w:name="_Toc150774736"/>
      <w:r/>
      <w:bookmarkStart w:id="332" w:name="_Toc151193845"/>
      <w:r/>
      <w:bookmarkStart w:id="333" w:name="_Toc127151732"/>
      <w:r/>
      <w:bookmarkStart w:id="334" w:name="_Toc164229226"/>
      <w:r/>
      <w:bookmarkStart w:id="335" w:name="_Toc520356156"/>
      <w:r/>
      <w:bookmarkStart w:id="336" w:name="_Toc164351625"/>
      <w:r/>
      <w:bookmarkStart w:id="337" w:name="_Toc142311033"/>
      <w:r/>
      <w:bookmarkStart w:id="338" w:name="_Toc226965721"/>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805"/>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39" w:name="_Toc151190159"/>
      <w:r/>
      <w:bookmarkStart w:id="340" w:name="_Toc305158874"/>
      <w:r/>
      <w:bookmarkStart w:id="341" w:name="_Toc150480770"/>
      <w:r/>
      <w:bookmarkStart w:id="342" w:name="_Toc151193774"/>
      <w:r/>
      <w:bookmarkStart w:id="343" w:name="_Toc226309776"/>
      <w:r/>
      <w:bookmarkStart w:id="344" w:name="_Toc305158800"/>
      <w:r/>
      <w:bookmarkStart w:id="345" w:name="_Toc151193630"/>
      <w:r/>
      <w:bookmarkStart w:id="346" w:name="_Toc150774737"/>
      <w:r/>
      <w:bookmarkStart w:id="347" w:name="_Toc151193846"/>
      <w:r/>
      <w:bookmarkStart w:id="348" w:name="_Toc127151532"/>
      <w:r/>
      <w:bookmarkStart w:id="349" w:name="_Toc164229227"/>
      <w:r/>
      <w:bookmarkStart w:id="350" w:name="_Toc164608801"/>
      <w:r/>
      <w:bookmarkStart w:id="351" w:name="_Toc127161446"/>
      <w:r/>
      <w:bookmarkStart w:id="352" w:name="_Toc226337228"/>
      <w:r/>
      <w:bookmarkStart w:id="353" w:name="_Toc151193702"/>
      <w:r/>
      <w:bookmarkStart w:id="354" w:name="_Toc127151733"/>
      <w:r/>
      <w:bookmarkStart w:id="355" w:name="_Toc164608646"/>
      <w:r/>
      <w:bookmarkStart w:id="356" w:name="_Toc150774632"/>
      <w:r/>
      <w:bookmarkStart w:id="357" w:name="_Toc164351626"/>
      <w:r/>
      <w:bookmarkStart w:id="358" w:name="_Toc520356157"/>
      <w:r/>
      <w:bookmarkStart w:id="359" w:name="_Toc195842897"/>
      <w:r/>
      <w:bookmarkStart w:id="360" w:name="_Toc226965722"/>
      <w:r/>
      <w:bookmarkStart w:id="361" w:name="_Toc226965805"/>
      <w:r/>
      <w:bookmarkStart w:id="362" w:name="_Toc149720825"/>
      <w:r/>
      <w:bookmarkStart w:id="363" w:name="_Toc265228370"/>
      <w:r/>
      <w:bookmarkStart w:id="364" w:name="_Toc164229373"/>
      <w:r/>
      <w:bookmarkStart w:id="365" w:name="_Toc264969222"/>
      <w:r/>
      <w:bookmarkStart w:id="366" w:name="_Toc151193920"/>
      <w:r/>
      <w:bookmarkStart w:id="367" w:name="_Toc142311034"/>
      <w:r/>
      <w:bookmarkStart w:id="368" w:name="_Toc150509283"/>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369" w:name="_Toc305158801"/>
      <w:r/>
      <w:bookmarkStart w:id="370" w:name="_Toc164608802"/>
      <w:r/>
      <w:bookmarkStart w:id="371" w:name="_Toc151190160"/>
      <w:r/>
      <w:bookmarkStart w:id="372" w:name="_Toc305158875"/>
      <w:r/>
      <w:bookmarkStart w:id="373" w:name="_Toc127161447"/>
      <w:r/>
      <w:bookmarkStart w:id="374" w:name="_Toc150509284"/>
      <w:r/>
      <w:bookmarkStart w:id="375" w:name="_Toc127151734"/>
      <w:r/>
      <w:bookmarkStart w:id="376" w:name="_Toc164351627"/>
      <w:r/>
      <w:bookmarkStart w:id="377" w:name="_Toc265228371"/>
      <w:r/>
      <w:bookmarkStart w:id="378" w:name="_Toc127151533"/>
      <w:r/>
      <w:bookmarkStart w:id="379" w:name="_Toc226965723"/>
      <w:r/>
      <w:bookmarkStart w:id="380" w:name="_Toc150774633"/>
      <w:r/>
      <w:bookmarkStart w:id="381" w:name="_Toc151193921"/>
      <w:r/>
      <w:bookmarkStart w:id="382" w:name="_Toc151193631"/>
      <w:r/>
      <w:bookmarkStart w:id="383" w:name="_Toc150774738"/>
      <w:r/>
      <w:bookmarkStart w:id="384" w:name="_Toc520356158"/>
      <w:r/>
      <w:bookmarkStart w:id="385" w:name="_Toc164608647"/>
      <w:r/>
      <w:bookmarkStart w:id="386" w:name="_Toc151193703"/>
      <w:r/>
      <w:bookmarkStart w:id="387" w:name="_Toc226309777"/>
      <w:r/>
      <w:bookmarkStart w:id="388" w:name="_Toc151193775"/>
      <w:r/>
      <w:bookmarkStart w:id="389" w:name="_Toc142311035"/>
      <w:r/>
      <w:bookmarkStart w:id="390" w:name="_Toc195842898"/>
      <w:r/>
      <w:bookmarkStart w:id="391" w:name="_Toc150480771"/>
      <w:r/>
      <w:bookmarkStart w:id="392" w:name="_Toc164229228"/>
      <w:r/>
      <w:bookmarkStart w:id="393" w:name="_Toc151193847"/>
      <w:r/>
      <w:bookmarkStart w:id="394" w:name="_Toc149720826"/>
      <w:r/>
      <w:bookmarkStart w:id="395" w:name="_Toc264969223"/>
      <w:r/>
      <w:bookmarkStart w:id="396" w:name="_Toc226965806"/>
      <w:r/>
      <w:bookmarkStart w:id="397" w:name="_Toc226337229"/>
      <w:r/>
      <w:bookmarkStart w:id="398" w:name="_Toc164229374"/>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bookmarkStart w:id="399" w:name="_Toc151193848"/>
      <w:r/>
      <w:bookmarkStart w:id="400" w:name="_Toc265228372"/>
      <w:r/>
      <w:bookmarkStart w:id="401" w:name="_Toc226965807"/>
      <w:r/>
      <w:bookmarkStart w:id="402" w:name="_Toc151193922"/>
      <w:r/>
      <w:bookmarkStart w:id="403" w:name="_Toc520356159"/>
      <w:r/>
      <w:bookmarkStart w:id="404" w:name="_Toc127151534"/>
      <w:r/>
      <w:bookmarkStart w:id="405" w:name="_Toc142311036"/>
      <w:r/>
      <w:bookmarkStart w:id="406" w:name="_Toc151193776"/>
      <w:r/>
      <w:bookmarkStart w:id="407" w:name="_Toc150774634"/>
      <w:r/>
      <w:bookmarkStart w:id="408" w:name="_Toc151193704"/>
      <w:r/>
      <w:bookmarkStart w:id="409" w:name="_Toc195842899"/>
      <w:r/>
      <w:bookmarkStart w:id="410" w:name="_Toc305158802"/>
      <w:r/>
      <w:bookmarkStart w:id="411" w:name="_Toc226965724"/>
      <w:r/>
      <w:bookmarkStart w:id="412" w:name="_Toc150509285"/>
      <w:r/>
      <w:bookmarkStart w:id="413" w:name="_Toc150774739"/>
      <w:r/>
      <w:bookmarkStart w:id="414" w:name="_Toc226337230"/>
      <w:r/>
      <w:bookmarkStart w:id="415" w:name="_Toc305158876"/>
      <w:r/>
      <w:bookmarkStart w:id="416" w:name="_Toc264969224"/>
      <w:r/>
      <w:bookmarkStart w:id="417" w:name="_Toc151190161"/>
      <w:r/>
      <w:bookmarkStart w:id="418" w:name="_Toc150480772"/>
      <w:r/>
      <w:bookmarkStart w:id="419" w:name="_Toc151193632"/>
      <w:r/>
      <w:bookmarkStart w:id="420" w:name="_Toc226309778"/>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05"/>
        <w:ind w:left="357"/>
        <w:spacing w:line="360" w:lineRule="auto"/>
        <w:tabs>
          <w:tab w:val="left" w:pos="900" w:leader="none"/>
          <w:tab w:val="left" w:pos="1080" w:leader="none"/>
        </w:tabs>
        <w:rPr>
          <w:color w:val="000000"/>
          <w:highlight w:val="none"/>
        </w:rPr>
      </w:pPr>
      <w:r>
        <w:rPr>
          <w:color w:val="000000"/>
          <w:highlight w:val="none"/>
        </w:rPr>
      </w:r>
      <w:r/>
    </w:p>
    <w:p>
      <w:pPr>
        <w:pStyle w:val="805"/>
        <w:ind w:left="357"/>
        <w:spacing w:line="360" w:lineRule="auto"/>
        <w:tabs>
          <w:tab w:val="left" w:pos="900" w:leader="none"/>
          <w:tab w:val="left" w:pos="1080" w:leader="none"/>
        </w:tabs>
        <w:rPr>
          <w:color w:val="000000"/>
          <w:highlight w:val="none"/>
        </w:rPr>
      </w:pPr>
      <w:r>
        <w:rPr>
          <w:color w:val="000000"/>
          <w:highlight w:val="none"/>
        </w:rPr>
      </w:r>
      <w:r/>
    </w:p>
    <w:p>
      <w:pPr>
        <w:pStyle w:val="1046"/>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421" w:name="_Toc265228373"/>
      <w:r/>
      <w:bookmarkStart w:id="422" w:name="_Toc164229376"/>
      <w:r/>
      <w:bookmarkStart w:id="423" w:name="_Toc127161449"/>
      <w:r/>
      <w:bookmarkStart w:id="424" w:name="_Toc150774635"/>
      <w:r/>
      <w:bookmarkStart w:id="425" w:name="_Toc164608649"/>
      <w:r/>
      <w:bookmarkStart w:id="426" w:name="_Toc127151736"/>
      <w:r/>
      <w:bookmarkStart w:id="427" w:name="_Toc151193633"/>
      <w:r/>
      <w:bookmarkStart w:id="428" w:name="_Toc195842900"/>
      <w:r/>
      <w:bookmarkStart w:id="429" w:name="_Toc151193849"/>
      <w:r/>
      <w:bookmarkStart w:id="430" w:name="_Toc305158803"/>
      <w:r/>
      <w:bookmarkStart w:id="431" w:name="_Toc151190162"/>
      <w:r/>
      <w:bookmarkStart w:id="432" w:name="_Toc150509286"/>
      <w:r/>
      <w:bookmarkStart w:id="433" w:name="_Toc164229230"/>
      <w:r/>
      <w:bookmarkStart w:id="434" w:name="_Toc226309779"/>
      <w:r/>
      <w:bookmarkStart w:id="435" w:name="_Toc520356160"/>
      <w:r/>
      <w:bookmarkStart w:id="436" w:name="_Toc305158877"/>
      <w:r/>
      <w:bookmarkStart w:id="437" w:name="_Toc150480773"/>
      <w:r/>
      <w:bookmarkStart w:id="438" w:name="_Toc164351629"/>
      <w:r/>
      <w:bookmarkStart w:id="439" w:name="_Toc151193923"/>
      <w:r/>
      <w:bookmarkStart w:id="440" w:name="_Toc226337231"/>
      <w:r/>
      <w:bookmarkStart w:id="441" w:name="_Toc226965725"/>
      <w:r/>
      <w:bookmarkStart w:id="442" w:name="_Toc226965808"/>
      <w:r/>
      <w:bookmarkStart w:id="443" w:name="_Toc127151535"/>
      <w:r/>
      <w:bookmarkStart w:id="444" w:name="_Toc151193705"/>
      <w:r/>
      <w:bookmarkStart w:id="445" w:name="_Toc149720828"/>
      <w:r/>
      <w:bookmarkStart w:id="446" w:name="_Toc164608804"/>
      <w:r/>
      <w:bookmarkStart w:id="447" w:name="_Toc264969225"/>
      <w:r/>
      <w:bookmarkStart w:id="448" w:name="_Toc151193777"/>
      <w:r/>
      <w:bookmarkStart w:id="449" w:name="_Toc150774740"/>
      <w:r/>
      <w:bookmarkStart w:id="450" w:name="_Toc142311037"/>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451" w:name="_Toc149720829"/>
      <w:r/>
      <w:bookmarkStart w:id="452" w:name="_Toc151193634"/>
      <w:r/>
      <w:bookmarkStart w:id="453" w:name="_Toc226337232"/>
      <w:r/>
      <w:bookmarkStart w:id="454" w:name="_Toc142311038"/>
      <w:r/>
      <w:bookmarkStart w:id="455" w:name="_Toc150509287"/>
      <w:r/>
      <w:bookmarkStart w:id="456" w:name="_Toc150774741"/>
      <w:r/>
      <w:bookmarkStart w:id="457" w:name="_Toc265228374"/>
      <w:r/>
      <w:bookmarkStart w:id="458" w:name="_Toc226965726"/>
      <w:r/>
      <w:bookmarkStart w:id="459" w:name="_Toc127161450"/>
      <w:r/>
      <w:bookmarkStart w:id="460" w:name="_Toc150774636"/>
      <w:r/>
      <w:bookmarkStart w:id="461" w:name="_Toc151190163"/>
      <w:r/>
      <w:bookmarkStart w:id="462" w:name="_Toc151193924"/>
      <w:r/>
      <w:bookmarkStart w:id="463" w:name="_Toc127151536"/>
      <w:r/>
      <w:bookmarkStart w:id="464" w:name="_Toc164229231"/>
      <w:r/>
      <w:bookmarkStart w:id="465" w:name="_Toc151193706"/>
      <w:r/>
      <w:bookmarkStart w:id="466" w:name="_Toc305158878"/>
      <w:r/>
      <w:bookmarkStart w:id="467" w:name="_Toc305158804"/>
      <w:r/>
      <w:bookmarkStart w:id="468" w:name="_Toc226309780"/>
      <w:r/>
      <w:bookmarkStart w:id="469" w:name="_Toc150480774"/>
      <w:r/>
      <w:bookmarkStart w:id="470" w:name="_Toc164608805"/>
      <w:r/>
      <w:bookmarkStart w:id="471" w:name="_Toc226965809"/>
      <w:r/>
      <w:bookmarkStart w:id="472" w:name="_Toc127151737"/>
      <w:r/>
      <w:bookmarkStart w:id="473" w:name="_Toc520356161"/>
      <w:r/>
      <w:bookmarkStart w:id="474" w:name="_Toc195842901"/>
      <w:r/>
      <w:bookmarkStart w:id="475" w:name="_Toc151193778"/>
      <w:r/>
      <w:bookmarkStart w:id="476" w:name="_Toc164608650"/>
      <w:r/>
      <w:bookmarkStart w:id="477" w:name="_Toc264969226"/>
      <w:r/>
      <w:bookmarkStart w:id="478" w:name="_Toc164229377"/>
      <w:r/>
      <w:bookmarkStart w:id="479" w:name="_Toc164351630"/>
      <w:r/>
      <w:bookmarkStart w:id="480" w:name="_Toc151193850"/>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481" w:name="_Toc142311039"/>
      <w:r/>
      <w:bookmarkStart w:id="482" w:name="_Toc151193635"/>
      <w:r/>
      <w:bookmarkStart w:id="483" w:name="_Toc151193925"/>
      <w:r/>
      <w:bookmarkStart w:id="484" w:name="_Toc305158879"/>
      <w:r/>
      <w:bookmarkStart w:id="485" w:name="_Toc226309781"/>
      <w:r/>
      <w:bookmarkStart w:id="486" w:name="_Toc164608651"/>
      <w:r/>
      <w:bookmarkStart w:id="487" w:name="_Toc264969227"/>
      <w:r/>
      <w:bookmarkStart w:id="488" w:name="_Toc226965810"/>
      <w:r/>
      <w:bookmarkStart w:id="489" w:name="_Toc151193779"/>
      <w:r/>
      <w:bookmarkStart w:id="490" w:name="_Toc164229232"/>
      <w:r/>
      <w:bookmarkStart w:id="491" w:name="_Toc226337233"/>
      <w:r/>
      <w:bookmarkStart w:id="492" w:name="_Toc150480775"/>
      <w:r/>
      <w:bookmarkStart w:id="493" w:name="_Toc164351631"/>
      <w:r/>
      <w:bookmarkStart w:id="494" w:name="_Toc150774742"/>
      <w:r/>
      <w:bookmarkStart w:id="495" w:name="_Toc226965727"/>
      <w:r/>
      <w:bookmarkStart w:id="496" w:name="_Toc151193707"/>
      <w:r/>
      <w:bookmarkStart w:id="497" w:name="_Toc127151738"/>
      <w:r/>
      <w:bookmarkStart w:id="498" w:name="_Toc150774637"/>
      <w:r/>
      <w:bookmarkStart w:id="499" w:name="_Toc520356162"/>
      <w:r/>
      <w:bookmarkStart w:id="500" w:name="_Toc151193851"/>
      <w:r/>
      <w:bookmarkStart w:id="501" w:name="_Toc265228375"/>
      <w:r/>
      <w:bookmarkStart w:id="502" w:name="_Toc127151537"/>
      <w:r/>
      <w:bookmarkStart w:id="503" w:name="_Toc151190164"/>
      <w:r/>
      <w:bookmarkStart w:id="504" w:name="_Toc127161451"/>
      <w:r/>
      <w:bookmarkStart w:id="505" w:name="_Toc164229378"/>
      <w:r/>
      <w:bookmarkStart w:id="506" w:name="_Toc195842902"/>
      <w:r/>
      <w:bookmarkStart w:id="507" w:name="_Toc164608806"/>
      <w:r/>
      <w:bookmarkStart w:id="508" w:name="_Toc149720830"/>
      <w:r/>
      <w:bookmarkStart w:id="509" w:name="_Toc150509288"/>
      <w:r/>
      <w:bookmarkStart w:id="510" w:name="_Toc305158805"/>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1046"/>
        <w:spacing w:before="0" w:line="360" w:lineRule="auto"/>
        <w:rPr>
          <w:rFonts w:ascii="Times New Roman" w:hAnsi="Times New Roman" w:eastAsia="宋体"/>
          <w:color w:val="000000"/>
          <w:sz w:val="28"/>
          <w:highlight w:val="none"/>
        </w:rPr>
      </w:pPr>
      <w:r/>
      <w:bookmarkStart w:id="511" w:name="_Toc151190165"/>
      <w:r/>
      <w:bookmarkStart w:id="512" w:name="_Toc520356163"/>
      <w:r/>
      <w:bookmarkStart w:id="513" w:name="_Toc151193852"/>
      <w:r/>
      <w:bookmarkStart w:id="514" w:name="_Toc305158880"/>
      <w:r/>
      <w:bookmarkStart w:id="515" w:name="_Toc264969228"/>
      <w:r/>
      <w:bookmarkStart w:id="516" w:name="_Toc150774743"/>
      <w:r/>
      <w:bookmarkStart w:id="517" w:name="_Toc150480776"/>
      <w:r/>
      <w:bookmarkStart w:id="518" w:name="_Toc265228376"/>
      <w:r/>
      <w:bookmarkStart w:id="519" w:name="_Toc150509289"/>
      <w:r/>
      <w:bookmarkStart w:id="520" w:name="_Toc142311040"/>
      <w:r/>
      <w:bookmarkStart w:id="521" w:name="_Toc226309782"/>
      <w:r/>
      <w:bookmarkStart w:id="522" w:name="_Toc195842903"/>
      <w:r/>
      <w:bookmarkStart w:id="523" w:name="_Toc151193926"/>
      <w:r/>
      <w:bookmarkStart w:id="524" w:name="_Toc305158806"/>
      <w:r/>
      <w:bookmarkStart w:id="525" w:name="_Toc226965811"/>
      <w:r/>
      <w:bookmarkStart w:id="526" w:name="_Toc226337234"/>
      <w:r/>
      <w:bookmarkStart w:id="527" w:name="_Toc127151538"/>
      <w:r/>
      <w:bookmarkStart w:id="528" w:name="_Toc226965728"/>
      <w:r/>
      <w:bookmarkStart w:id="529" w:name="_Toc151193780"/>
      <w:r/>
      <w:bookmarkStart w:id="530" w:name="_Toc150774638"/>
      <w:r/>
      <w:bookmarkStart w:id="531" w:name="_Toc151193636"/>
      <w:r/>
      <w:bookmarkStart w:id="532" w:name="_Toc151193708"/>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bookmarkStart w:id="533" w:name="_Toc150774639"/>
      <w:r/>
      <w:bookmarkStart w:id="534" w:name="_Toc151193709"/>
      <w:r/>
      <w:bookmarkStart w:id="535" w:name="_Toc164608808"/>
      <w:r/>
      <w:bookmarkStart w:id="536" w:name="_Toc151193637"/>
      <w:r/>
      <w:bookmarkStart w:id="537" w:name="_Toc127151740"/>
      <w:r/>
      <w:bookmarkStart w:id="538" w:name="_Toc195842904"/>
      <w:r/>
      <w:bookmarkStart w:id="539" w:name="_Toc164608653"/>
      <w:r/>
      <w:bookmarkStart w:id="540" w:name="_Toc520356164"/>
      <w:r/>
      <w:bookmarkStart w:id="541" w:name="_Toc226309783"/>
      <w:r/>
      <w:bookmarkStart w:id="542" w:name="_Toc151193781"/>
      <w:r/>
      <w:bookmarkStart w:id="543" w:name="_Toc127161453"/>
      <w:r/>
      <w:bookmarkStart w:id="544" w:name="_Toc142311041"/>
      <w:r/>
      <w:bookmarkStart w:id="545" w:name="_Toc305158807"/>
      <w:r/>
      <w:bookmarkStart w:id="546" w:name="_Toc150774744"/>
      <w:r/>
      <w:bookmarkStart w:id="547" w:name="_Toc305158881"/>
      <w:r/>
      <w:bookmarkStart w:id="548" w:name="_Toc264969229"/>
      <w:r/>
      <w:bookmarkStart w:id="549" w:name="_Toc164229380"/>
      <w:r/>
      <w:bookmarkStart w:id="550" w:name="_Toc149720832"/>
      <w:r/>
      <w:bookmarkStart w:id="551" w:name="_Toc164351633"/>
      <w:r/>
      <w:bookmarkStart w:id="552" w:name="_Toc151193927"/>
      <w:r/>
      <w:bookmarkStart w:id="553" w:name="_Toc226337235"/>
      <w:r/>
      <w:bookmarkStart w:id="554" w:name="_Toc151193853"/>
      <w:r/>
      <w:bookmarkStart w:id="555" w:name="_Toc226965729"/>
      <w:r/>
      <w:bookmarkStart w:id="556" w:name="_Toc150480777"/>
      <w:r/>
      <w:bookmarkStart w:id="557" w:name="_Toc127151539"/>
      <w:r/>
      <w:bookmarkStart w:id="558" w:name="_Toc151190166"/>
      <w:r/>
      <w:bookmarkStart w:id="559" w:name="_Toc164229234"/>
      <w:r/>
      <w:bookmarkStart w:id="560" w:name="_Toc265228377"/>
      <w:r/>
      <w:bookmarkStart w:id="561" w:name="_Toc226965812"/>
      <w:r/>
      <w:bookmarkStart w:id="562" w:name="_Toc150509290"/>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805"/>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05"/>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805"/>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564" w:name="_Toc226337236"/>
      <w:r/>
      <w:bookmarkStart w:id="565" w:name="_Toc150480778"/>
      <w:r/>
      <w:bookmarkStart w:id="566" w:name="_Toc164229235"/>
      <w:r/>
      <w:bookmarkStart w:id="567" w:name="_Toc305158808"/>
      <w:r/>
      <w:bookmarkStart w:id="568" w:name="_Toc150509291"/>
      <w:r/>
      <w:bookmarkStart w:id="569" w:name="_Toc164351634"/>
      <w:r/>
      <w:bookmarkStart w:id="570" w:name="_Toc150774745"/>
      <w:r/>
      <w:bookmarkStart w:id="571" w:name="_Toc195842905"/>
      <w:r/>
      <w:bookmarkStart w:id="572" w:name="_Toc127151540"/>
      <w:r/>
      <w:bookmarkStart w:id="573" w:name="_Toc151193854"/>
      <w:r/>
      <w:bookmarkStart w:id="574" w:name="_Toc149720833"/>
      <w:r/>
      <w:bookmarkStart w:id="575" w:name="_Toc164608809"/>
      <w:r/>
      <w:bookmarkStart w:id="576" w:name="_Toc226965730"/>
      <w:r/>
      <w:bookmarkStart w:id="577" w:name="_Toc151193782"/>
      <w:r/>
      <w:bookmarkStart w:id="578" w:name="_Toc226309784"/>
      <w:r/>
      <w:bookmarkStart w:id="579" w:name="_Toc164608654"/>
      <w:r/>
      <w:bookmarkStart w:id="580" w:name="_Toc151193638"/>
      <w:r/>
      <w:bookmarkStart w:id="581" w:name="_Toc151193710"/>
      <w:r/>
      <w:bookmarkStart w:id="582" w:name="_Toc142311042"/>
      <w:r/>
      <w:bookmarkStart w:id="583" w:name="_Toc164229381"/>
      <w:r/>
      <w:bookmarkStart w:id="584" w:name="_Toc226965813"/>
      <w:r/>
      <w:bookmarkStart w:id="585" w:name="_Toc265228378"/>
      <w:r/>
      <w:bookmarkStart w:id="586" w:name="_Toc151190167"/>
      <w:r/>
      <w:bookmarkStart w:id="587" w:name="_Toc151193928"/>
      <w:r/>
      <w:bookmarkStart w:id="588" w:name="_Toc305158882"/>
      <w:r/>
      <w:bookmarkStart w:id="589" w:name="_Toc150774640"/>
      <w:r/>
      <w:bookmarkStart w:id="590" w:name="_Toc264969230"/>
      <w:r/>
      <w:bookmarkStart w:id="591" w:name="_Toc127161454"/>
      <w:r/>
      <w:bookmarkStart w:id="592" w:name="_Toc127151741"/>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46"/>
        <w:spacing w:before="0" w:line="360" w:lineRule="auto"/>
        <w:rPr>
          <w:rFonts w:ascii="Times New Roman" w:hAnsi="Times New Roman" w:eastAsia="宋体"/>
          <w:color w:val="000000"/>
          <w:sz w:val="28"/>
          <w:highlight w:val="none"/>
        </w:rPr>
      </w:pPr>
      <w:r/>
      <w:bookmarkStart w:id="595" w:name="_Toc150480783"/>
      <w:r/>
      <w:bookmarkStart w:id="596" w:name="_Toc264969235"/>
      <w:r/>
      <w:bookmarkStart w:id="597" w:name="_Toc226309789"/>
      <w:r/>
      <w:bookmarkStart w:id="598" w:name="_Toc127151545"/>
      <w:r/>
      <w:bookmarkStart w:id="599" w:name="_Toc142311047"/>
      <w:r/>
      <w:bookmarkStart w:id="600" w:name="_Toc226965735"/>
      <w:r/>
      <w:bookmarkStart w:id="601" w:name="_Toc305158813"/>
      <w:r/>
      <w:bookmarkStart w:id="602" w:name="_Toc151193787"/>
      <w:r/>
      <w:bookmarkStart w:id="603" w:name="_Toc305158887"/>
      <w:r/>
      <w:bookmarkStart w:id="604" w:name="_Toc150774750"/>
      <w:r/>
      <w:bookmarkStart w:id="605" w:name="_Toc265228383"/>
      <w:r/>
      <w:bookmarkStart w:id="606" w:name="_Toc226337241"/>
      <w:r/>
      <w:bookmarkStart w:id="607" w:name="_Toc150774645"/>
      <w:r/>
      <w:bookmarkStart w:id="608" w:name="_Toc226965818"/>
      <w:r/>
      <w:bookmarkStart w:id="609" w:name="_Toc151190172"/>
      <w:r/>
      <w:bookmarkStart w:id="610" w:name="_Toc195842910"/>
      <w:r/>
      <w:bookmarkStart w:id="611" w:name="_Toc151193933"/>
      <w:r/>
      <w:bookmarkStart w:id="612" w:name="_Toc151193643"/>
      <w:r/>
      <w:bookmarkStart w:id="613" w:name="_Toc150509296"/>
      <w:r/>
      <w:bookmarkStart w:id="614" w:name="_Toc151193715"/>
      <w:r/>
      <w:bookmarkStart w:id="615" w:name="_Toc151193859"/>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151193861"/>
      <w:r/>
      <w:bookmarkStart w:id="617" w:name="_Toc226965820"/>
      <w:r/>
      <w:bookmarkStart w:id="618" w:name="_Toc149720840"/>
      <w:r/>
      <w:bookmarkStart w:id="619" w:name="_Toc164351641"/>
      <w:r/>
      <w:bookmarkStart w:id="620" w:name="_Toc164229242"/>
      <w:r/>
      <w:bookmarkStart w:id="621" w:name="_Toc226337243"/>
      <w:r/>
      <w:bookmarkStart w:id="622" w:name="_Toc226965737"/>
      <w:r/>
      <w:bookmarkStart w:id="623" w:name="_Toc151193717"/>
      <w:r/>
      <w:bookmarkStart w:id="624" w:name="_Toc150774752"/>
      <w:r/>
      <w:bookmarkStart w:id="625" w:name="_Toc265228385"/>
      <w:r/>
      <w:bookmarkStart w:id="626" w:name="_Toc151193789"/>
      <w:r/>
      <w:bookmarkStart w:id="627" w:name="_Toc151193645"/>
      <w:r/>
      <w:bookmarkStart w:id="628" w:name="_Toc305158815"/>
      <w:r/>
      <w:bookmarkStart w:id="629" w:name="_Toc142311049"/>
      <w:r/>
      <w:bookmarkStart w:id="630" w:name="_Toc127151748"/>
      <w:r/>
      <w:bookmarkStart w:id="631" w:name="_Toc151193935"/>
      <w:r/>
      <w:bookmarkStart w:id="632" w:name="_Toc164608816"/>
      <w:r/>
      <w:bookmarkStart w:id="633" w:name="_Toc127161461"/>
      <w:r/>
      <w:bookmarkStart w:id="634" w:name="_Toc151190174"/>
      <w:r/>
      <w:bookmarkStart w:id="635" w:name="_Toc264969237"/>
      <w:r/>
      <w:bookmarkStart w:id="636" w:name="_Toc150774647"/>
      <w:r/>
      <w:bookmarkStart w:id="637" w:name="_Toc305158889"/>
      <w:r/>
      <w:bookmarkStart w:id="638" w:name="_Toc226309791"/>
      <w:r/>
      <w:bookmarkStart w:id="639" w:name="_Toc195842912"/>
      <w:r/>
      <w:bookmarkStart w:id="640" w:name="_Toc127151547"/>
      <w:r/>
      <w:bookmarkStart w:id="641" w:name="_Toc150480785"/>
      <w:r/>
      <w:bookmarkStart w:id="642" w:name="_Toc164608661"/>
      <w:r/>
      <w:bookmarkStart w:id="643" w:name="_Toc150509298"/>
      <w:r/>
      <w:bookmarkStart w:id="644" w:name="_Toc164229388"/>
      <w:r>
        <w:rPr>
          <w:rFonts w:ascii="Times New Roman" w:hAnsi="Times New Roman" w:eastAsia="宋体"/>
          <w:color w:val="000000"/>
          <w:sz w:val="28"/>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645" w:name="_Toc305158817"/>
      <w:r/>
      <w:bookmarkStart w:id="646" w:name="_Toc305158891"/>
      <w:r/>
      <w:bookmarkStart w:id="647" w:name="_Toc164229244"/>
      <w:r/>
      <w:bookmarkStart w:id="648" w:name="_Toc151193791"/>
      <w:r/>
      <w:bookmarkStart w:id="649" w:name="_Toc151193863"/>
      <w:r/>
      <w:bookmarkStart w:id="650" w:name="_Toc150774754"/>
      <w:r/>
      <w:bookmarkStart w:id="651" w:name="_Toc226309793"/>
      <w:r/>
      <w:bookmarkStart w:id="652" w:name="_Toc127151549"/>
      <w:r/>
      <w:bookmarkStart w:id="653" w:name="_Toc142311051"/>
      <w:r/>
      <w:bookmarkStart w:id="654" w:name="_Toc164608663"/>
      <w:r/>
      <w:bookmarkStart w:id="655" w:name="_Toc127161463"/>
      <w:r/>
      <w:bookmarkStart w:id="656" w:name="_Toc265228387"/>
      <w:r/>
      <w:bookmarkStart w:id="657" w:name="_Toc520356176"/>
      <w:r/>
      <w:bookmarkStart w:id="658" w:name="_Toc150480787"/>
      <w:r/>
      <w:bookmarkStart w:id="659" w:name="_Ref467307090"/>
      <w:r/>
      <w:bookmarkStart w:id="660" w:name="_Ref467306425"/>
      <w:r/>
      <w:bookmarkStart w:id="661" w:name="_Toc226965822"/>
      <w:r/>
      <w:bookmarkStart w:id="662" w:name="_Toc151190176"/>
      <w:r/>
      <w:bookmarkStart w:id="663" w:name="_Toc195842914"/>
      <w:r/>
      <w:bookmarkStart w:id="664" w:name="_Toc164608818"/>
      <w:r/>
      <w:bookmarkStart w:id="665" w:name="_Toc151193719"/>
      <w:r/>
      <w:bookmarkStart w:id="666" w:name="_Toc264969239"/>
      <w:r/>
      <w:bookmarkStart w:id="667" w:name="_Toc149720842"/>
      <w:r/>
      <w:bookmarkStart w:id="668" w:name="_Toc127151750"/>
      <w:r/>
      <w:bookmarkStart w:id="669" w:name="_Toc150509300"/>
      <w:r/>
      <w:bookmarkStart w:id="670" w:name="_Toc164351643"/>
      <w:r/>
      <w:bookmarkStart w:id="671" w:name="_Toc226337245"/>
      <w:r/>
      <w:bookmarkStart w:id="672" w:name="_Toc151193937"/>
      <w:r/>
      <w:bookmarkStart w:id="673" w:name="_Toc226965739"/>
      <w:r/>
      <w:bookmarkStart w:id="674" w:name="_Toc164229390"/>
      <w:r/>
      <w:bookmarkStart w:id="675" w:name="_Toc151193647"/>
      <w:r/>
      <w:bookmarkStart w:id="676" w:name="_Toc150774649"/>
      <w:r>
        <w:rPr>
          <w:rFonts w:hint="eastAsia"/>
          <w:color w:val="000000"/>
          <w:sz w:val="24"/>
          <w:highlight w:val="none"/>
        </w:rPr>
        <w:t xml:space="preserve">23</w:t>
      </w:r>
      <w:r>
        <w:rPr>
          <w:color w:val="000000"/>
          <w:sz w:val="24"/>
          <w:highlight w:val="none"/>
        </w:rPr>
        <w:t xml:space="preserve">中标公告与中标通知书</w:t>
      </w:r>
      <w:bookmarkEnd w:id="645"/>
      <w:r/>
      <w:bookmarkEnd w:id="646"/>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8"/>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bookmarkStart w:id="677" w:name="_Toc520356175"/>
      <w:r/>
      <w:bookmarkStart w:id="678" w:name="_Toc127151550"/>
      <w:r/>
      <w:bookmarkStart w:id="679" w:name="_Toc151193938"/>
      <w:r/>
      <w:bookmarkStart w:id="680" w:name="_Toc226965823"/>
      <w:r/>
      <w:bookmarkStart w:id="681" w:name="_Toc151193648"/>
      <w:r/>
      <w:bookmarkStart w:id="682" w:name="_Toc149720843"/>
      <w:r/>
      <w:bookmarkStart w:id="683" w:name="_Ref467307062"/>
      <w:r/>
      <w:bookmarkStart w:id="684" w:name="_Toc151190177"/>
      <w:r/>
      <w:bookmarkStart w:id="685" w:name="_Ref467307204"/>
      <w:r/>
      <w:bookmarkStart w:id="686" w:name="_Toc150774755"/>
      <w:r/>
      <w:bookmarkStart w:id="687" w:name="_Toc150774650"/>
      <w:r/>
      <w:bookmarkStart w:id="688" w:name="_Ref467306377"/>
      <w:r/>
      <w:bookmarkStart w:id="689" w:name="_Toc150509301"/>
      <w:r/>
      <w:bookmarkStart w:id="690" w:name="_Toc151193720"/>
      <w:r/>
      <w:bookmarkStart w:id="691" w:name="_Toc305158892"/>
      <w:r/>
      <w:bookmarkStart w:id="692" w:name="_Toc164229245"/>
      <w:r/>
      <w:bookmarkStart w:id="693" w:name="_Toc164608664"/>
      <w:r/>
      <w:bookmarkStart w:id="694" w:name="_Toc195842915"/>
      <w:r/>
      <w:bookmarkStart w:id="695" w:name="_Toc265228388"/>
      <w:r/>
      <w:bookmarkStart w:id="696" w:name="_Toc264969240"/>
      <w:r/>
      <w:bookmarkStart w:id="697" w:name="_Toc164608819"/>
      <w:r/>
      <w:bookmarkStart w:id="698" w:name="_Toc151193792"/>
      <w:r/>
      <w:bookmarkStart w:id="699" w:name="_Toc164229391"/>
      <w:r/>
      <w:bookmarkStart w:id="700" w:name="_Toc151193864"/>
      <w:r/>
      <w:bookmarkStart w:id="701" w:name="_Toc150480788"/>
      <w:r/>
      <w:bookmarkStart w:id="702" w:name="_Toc127151751"/>
      <w:r/>
      <w:bookmarkStart w:id="703" w:name="_Toc164351644"/>
      <w:r/>
      <w:bookmarkStart w:id="704" w:name="_Toc226309794"/>
      <w:r/>
      <w:bookmarkStart w:id="705" w:name="_Toc127161464"/>
      <w:r/>
      <w:bookmarkStart w:id="706" w:name="_Toc226337246"/>
      <w:r/>
      <w:bookmarkStart w:id="707" w:name="_Toc226965740"/>
      <w:r/>
      <w:bookmarkStart w:id="708" w:name="_Toc142311052"/>
      <w:r/>
      <w:bookmarkStart w:id="709" w:name="_Ref467306978"/>
      <w:r/>
      <w:bookmarkStart w:id="710" w:name="_Toc305158818"/>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57"/>
      <w:r/>
      <w:bookmarkEnd w:id="659"/>
      <w:r/>
      <w:bookmarkEnd w:id="660"/>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19"/>
          <w:color w:val="000000"/>
          <w:highlight w:val="none"/>
        </w:rPr>
        <w:t xml:space="preserve">http://gk</w:t>
      </w:r>
      <w:bookmarkStart w:id="711" w:name="_Hlt100654014"/>
      <w:r>
        <w:rPr>
          <w:rStyle w:val="1119"/>
          <w:color w:val="000000"/>
          <w:highlight w:val="none"/>
        </w:rPr>
        <w:t xml:space="preserve">s</w:t>
      </w:r>
      <w:bookmarkEnd w:id="711"/>
      <w:r>
        <w:rPr>
          <w:rStyle w:val="1119"/>
          <w:color w:val="000000"/>
          <w:highlight w:val="none"/>
        </w:rPr>
        <w:t xml:space="preserve">.m</w:t>
      </w:r>
      <w:bookmarkStart w:id="712" w:name="_Hlt100653993"/>
      <w:r/>
      <w:bookmarkStart w:id="713" w:name="_Hlt100653994"/>
      <w:r>
        <w:rPr>
          <w:rStyle w:val="1119"/>
          <w:color w:val="000000"/>
          <w:highlight w:val="none"/>
        </w:rPr>
        <w:t xml:space="preserve">o</w:t>
      </w:r>
      <w:bookmarkEnd w:id="712"/>
      <w:r/>
      <w:bookmarkEnd w:id="713"/>
      <w:r>
        <w:rPr>
          <w:rStyle w:val="1119"/>
          <w:color w:val="000000"/>
          <w:highlight w:val="none"/>
        </w:rPr>
        <w:t xml:space="preserve">f.gov.cn/ztztz/zhengfucaigouguanli/201802/t20180201_2804589.htm</w:t>
      </w:r>
      <w:r>
        <w:rPr>
          <w:rStyle w:val="1119"/>
          <w:color w:val="000000"/>
          <w:highlight w:val="none"/>
        </w:rPr>
        <w:fldChar w:fldCharType="end"/>
      </w:r>
      <w:r>
        <w:rPr>
          <w:rFonts w:hint="eastAsia"/>
          <w:color w:val="000000"/>
          <w:highlight w:val="none"/>
        </w:rPr>
        <w:t xml:space="preserve">）</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05"/>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05"/>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805"/>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805"/>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805"/>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805"/>
        <w:jc w:val="center"/>
        <w:spacing w:line="360" w:lineRule="auto"/>
        <w:rPr>
          <w:b/>
          <w:color w:val="000000"/>
          <w:sz w:val="36"/>
          <w:szCs w:val="36"/>
          <w:highlight w:val="none"/>
        </w:rPr>
        <w:outlineLvl w:val="0"/>
      </w:pPr>
      <w:r/>
      <w:bookmarkStart w:id="714" w:name="_Toc305158822"/>
      <w:r/>
      <w:bookmarkStart w:id="715" w:name="_Toc353873664"/>
      <w:r/>
      <w:bookmarkStart w:id="716" w:name="_Toc142311056"/>
      <w:r/>
      <w:bookmarkStart w:id="717" w:name="_Toc264969244"/>
      <w:r/>
      <w:bookmarkStart w:id="718" w:name="_Toc226965827"/>
      <w:r/>
      <w:bookmarkStart w:id="719" w:name="_Toc353825544"/>
      <w:r/>
      <w:bookmarkStart w:id="720" w:name="_Toc150774759"/>
      <w:r/>
      <w:bookmarkStart w:id="721" w:name="_Toc127151554"/>
      <w:r/>
      <w:bookmarkStart w:id="722" w:name="_Toc265228392"/>
      <w:r/>
      <w:bookmarkStart w:id="723" w:name="_Toc226337250"/>
      <w:r/>
      <w:bookmarkStart w:id="724" w:name="_Toc305158896"/>
      <w:r/>
      <w:bookmarkStart w:id="725" w:name="_Toc353873934"/>
      <w:r/>
      <w:bookmarkStart w:id="726" w:name="_Toc150480792"/>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805"/>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pStyle w:val="805"/>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805"/>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805"/>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805"/>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805"/>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53"/>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805"/>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805"/>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805"/>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805"/>
              <w:tabs>
                <w:tab w:val="left" w:pos="1080" w:leader="none"/>
              </w:tabs>
              <w:rPr>
                <w:color w:val="000000"/>
                <w:sz w:val="24"/>
                <w:highlight w:val="none"/>
              </w:rPr>
            </w:pPr>
            <w:r>
              <w:rPr>
                <w:color w:val="000000"/>
                <w:sz w:val="24"/>
                <w:highlight w:val="none"/>
              </w:rPr>
            </w:r>
            <w:r/>
          </w:p>
        </w:tc>
      </w:tr>
    </w:tbl>
    <w:p>
      <w:pPr>
        <w:pStyle w:val="805"/>
        <w:jc w:val="left"/>
        <w:widowControl/>
        <w:rPr>
          <w:color w:val="000000"/>
          <w:sz w:val="24"/>
          <w:highlight w:val="none"/>
        </w:rPr>
      </w:pPr>
      <w:r/>
      <w:bookmarkStart w:id="732" w:name="_Toc127151779"/>
      <w:r/>
      <w:bookmarkStart w:id="733" w:name="_Toc353873940"/>
      <w:r/>
      <w:bookmarkStart w:id="734" w:name="_Toc353825550"/>
      <w:r/>
      <w:bookmarkStart w:id="735" w:name="_Toc226965858"/>
      <w:r/>
      <w:bookmarkStart w:id="736" w:name="_Toc127161490"/>
      <w:r>
        <w:rPr>
          <w:color w:val="000000"/>
          <w:sz w:val="24"/>
          <w:highlight w:val="none"/>
        </w:rPr>
        <w:br w:type="page" w:clear="all"/>
      </w:r>
      <w:r>
        <w:rPr>
          <w:color w:val="000000"/>
          <w:sz w:val="24"/>
          <w:highlight w:val="none"/>
        </w:rPr>
      </w:r>
      <w:r/>
    </w:p>
    <w:p>
      <w:pPr>
        <w:pStyle w:val="805"/>
        <w:jc w:val="center"/>
        <w:spacing w:line="360" w:lineRule="auto"/>
        <w:rPr>
          <w:b/>
          <w:color w:val="000000"/>
          <w:sz w:val="36"/>
          <w:szCs w:val="36"/>
          <w:highlight w:val="none"/>
        </w:rPr>
        <w:outlineLvl w:val="0"/>
      </w:pPr>
      <w:r/>
      <w:bookmarkStart w:id="737" w:name="_Toc13280"/>
      <w:r/>
      <w:bookmarkStart w:id="738" w:name="_Toc32523"/>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805"/>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bookmarkStart w:id="740" w:name="_Toc305158809"/>
      <w:r/>
      <w:bookmarkStart w:id="741" w:name="_Toc150480779"/>
      <w:r/>
      <w:bookmarkStart w:id="742" w:name="_Toc164608655"/>
      <w:r/>
      <w:bookmarkStart w:id="743" w:name="_Toc195842906"/>
      <w:r/>
      <w:bookmarkStart w:id="744" w:name="_Toc164229382"/>
      <w:r/>
      <w:bookmarkStart w:id="745" w:name="_Toc164351635"/>
      <w:r/>
      <w:bookmarkStart w:id="746" w:name="_Toc151193711"/>
      <w:r/>
      <w:bookmarkStart w:id="747" w:name="_Toc151193783"/>
      <w:r/>
      <w:bookmarkStart w:id="748" w:name="_Toc151193929"/>
      <w:r/>
      <w:bookmarkStart w:id="749" w:name="_Toc164608810"/>
      <w:r/>
      <w:bookmarkStart w:id="750" w:name="_Toc226965814"/>
      <w:r/>
      <w:bookmarkStart w:id="751" w:name="_Toc226337237"/>
      <w:r/>
      <w:bookmarkStart w:id="752" w:name="_Toc127151742"/>
      <w:r/>
      <w:bookmarkStart w:id="753" w:name="_Toc264969231"/>
      <w:r/>
      <w:bookmarkStart w:id="754" w:name="_Toc127151541"/>
      <w:r/>
      <w:bookmarkStart w:id="755" w:name="_Toc149720834"/>
      <w:r/>
      <w:bookmarkStart w:id="756" w:name="_Toc151193855"/>
      <w:r/>
      <w:bookmarkStart w:id="757" w:name="_Toc150509292"/>
      <w:r/>
      <w:bookmarkStart w:id="758" w:name="_Toc305158883"/>
      <w:r/>
      <w:bookmarkStart w:id="759" w:name="_Toc151193639"/>
      <w:r/>
      <w:bookmarkStart w:id="760" w:name="_Toc150774746"/>
      <w:r/>
      <w:bookmarkStart w:id="761" w:name="_Toc226309785"/>
      <w:r/>
      <w:bookmarkStart w:id="762" w:name="_Toc127161455"/>
      <w:r/>
      <w:bookmarkStart w:id="763" w:name="_Toc151190168"/>
      <w:r/>
      <w:bookmarkStart w:id="764" w:name="_Toc265228379"/>
      <w:r/>
      <w:bookmarkStart w:id="765" w:name="_Toc164229236"/>
      <w:r/>
      <w:bookmarkStart w:id="766" w:name="_Toc226965731"/>
      <w:r/>
      <w:bookmarkStart w:id="767" w:name="_Toc150774641"/>
      <w:r/>
      <w:bookmarkStart w:id="768" w:name="_Toc142311043"/>
      <w:r/>
      <w:bookmarkStart w:id="769" w:name="_Toc353825551"/>
      <w:r/>
      <w:bookmarkStart w:id="770" w:name="_Toc353873941"/>
      <w:r/>
      <w:bookmarkStart w:id="771" w:name="_Toc226337251"/>
      <w:r/>
      <w:bookmarkStart w:id="772" w:name="_Toc353873665"/>
      <w:r/>
      <w:bookmarkStart w:id="773" w:name="_Toc195842920"/>
      <w:r/>
      <w:bookmarkStart w:id="774" w:name="_Toc264969245"/>
      <w:r/>
      <w:bookmarkStart w:id="775" w:name="_Toc150480793"/>
      <w:r/>
      <w:bookmarkStart w:id="776" w:name="_Toc265228393"/>
      <w:r/>
      <w:bookmarkStart w:id="777" w:name="_Toc353873935"/>
      <w:r/>
      <w:bookmarkStart w:id="778" w:name="_Toc226965828"/>
      <w:r/>
      <w:bookmarkStart w:id="779" w:name="_Toc142311057"/>
      <w:r/>
      <w:bookmarkStart w:id="780" w:name="_Toc305158897"/>
      <w:r/>
      <w:bookmarkStart w:id="781" w:name="_Toc305158823"/>
      <w:r/>
      <w:bookmarkStart w:id="782" w:name="_Toc353825545"/>
      <w:r/>
      <w:bookmarkStart w:id="783" w:name="_Toc150774760"/>
      <w:r/>
      <w:bookmarkStart w:id="784" w:name="_Toc127151555"/>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805"/>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trHeight w:val="300"/>
        </w:trPr>
        <w:tc>
          <w:tcPr>
            <w:tcW w:w="402"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805"/>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05"/>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805"/>
              <w:jc w:val="left"/>
              <w:widowControl/>
              <w:rPr>
                <w:b/>
                <w:bCs/>
                <w:color w:val="000000"/>
                <w:sz w:val="24"/>
                <w:highlight w:val="none"/>
              </w:rPr>
            </w:pPr>
            <w:r>
              <w:rPr>
                <w:rFonts w:hint="eastAsia"/>
                <w:b/>
                <w:bCs/>
                <w:color w:val="000000"/>
                <w:sz w:val="24"/>
                <w:highlight w:val="none"/>
              </w:rPr>
              <w:t xml:space="preserve">投标报价未超过招标文件中规定的项目/采购包预算金额或者项目/采购包最高限价；</w:t>
            </w:r>
            <w:r>
              <w:rPr>
                <w:b/>
                <w:bCs/>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80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805"/>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rPr>
              <w:t xml:space="preserve">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805"/>
              <w:jc w:val="left"/>
              <w:widowControl/>
              <w:rPr>
                <w:rFonts w:hint="eastAsia"/>
                <w:color w:val="000000"/>
                <w:sz w:val="24"/>
                <w:highlight w:val="none"/>
              </w:rPr>
            </w:pPr>
            <w:r>
              <w:rPr>
                <w:rFonts w:hint="eastAsia"/>
                <w:color w:val="000000"/>
                <w:sz w:val="24"/>
                <w:highlight w:val="none"/>
              </w:rPr>
              <w:t xml:space="preserve">4.评标委员会基于专业判断，认为供应商报价过低，有可能影响产品质量或者不能诚信履约的其他情形。</w:t>
            </w:r>
            <w:r>
              <w:rPr>
                <w:rFonts w:hint="eastAsia"/>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805"/>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805"/>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805"/>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805"/>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805"/>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805"/>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805"/>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94"/>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805"/>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805"/>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05"/>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10</w:t>
      </w:r>
      <w:r>
        <w:rPr>
          <w:color w:val="000000"/>
          <w:sz w:val="24"/>
          <w:highlight w:val="none"/>
        </w:rPr>
        <w:t xml:space="preserve">%的扣除，用扣除后的价格参加评审。</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805"/>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9"/>
      <w:r/>
      <w:bookmarkEnd w:id="770"/>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805"/>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805"/>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805"/>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805"/>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805"/>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50774646"/>
      <w:r/>
      <w:bookmarkStart w:id="787" w:name="_Toc265228384"/>
      <w:r/>
      <w:bookmarkStart w:id="788" w:name="_Toc151193934"/>
      <w:r/>
      <w:bookmarkStart w:id="789" w:name="_Toc142311048"/>
      <w:r/>
      <w:bookmarkStart w:id="790" w:name="_Toc164229241"/>
      <w:r/>
      <w:bookmarkStart w:id="791" w:name="_Toc151193716"/>
      <w:r/>
      <w:bookmarkStart w:id="792" w:name="_Ref467307010"/>
      <w:r/>
      <w:bookmarkStart w:id="793" w:name="_Toc151193788"/>
      <w:r/>
      <w:bookmarkStart w:id="794" w:name="_Toc164229387"/>
      <w:r/>
      <w:bookmarkStart w:id="795" w:name="_Toc520356170"/>
      <w:r/>
      <w:bookmarkStart w:id="796" w:name="_Toc164608660"/>
      <w:r/>
      <w:bookmarkStart w:id="797" w:name="_Toc151193644"/>
      <w:r/>
      <w:bookmarkStart w:id="798" w:name="_Toc226337242"/>
      <w:r/>
      <w:bookmarkStart w:id="799" w:name="_Toc305158814"/>
      <w:r/>
      <w:bookmarkStart w:id="800" w:name="_Toc195842911"/>
      <w:r/>
      <w:bookmarkStart w:id="801" w:name="_Toc164608815"/>
      <w:r/>
      <w:bookmarkStart w:id="802" w:name="_Toc151190173"/>
      <w:r/>
      <w:bookmarkStart w:id="803" w:name="_Toc226965819"/>
      <w:r/>
      <w:bookmarkStart w:id="804" w:name="_Toc149720839"/>
      <w:r/>
      <w:bookmarkStart w:id="805" w:name="_Toc164351640"/>
      <w:r/>
      <w:bookmarkStart w:id="806" w:name="_Toc150480784"/>
      <w:r/>
      <w:bookmarkStart w:id="807" w:name="_Toc127151747"/>
      <w:r/>
      <w:bookmarkStart w:id="808" w:name="_Toc305158888"/>
      <w:r/>
      <w:bookmarkStart w:id="809" w:name="_Toc264969236"/>
      <w:r/>
      <w:bookmarkStart w:id="810" w:name="_Toc127161460"/>
      <w:r/>
      <w:bookmarkStart w:id="811" w:name="_Toc226965736"/>
      <w:r/>
      <w:bookmarkStart w:id="812" w:name="_Toc226309790"/>
      <w:r/>
      <w:bookmarkStart w:id="813" w:name="_Toc151193860"/>
      <w:r/>
      <w:bookmarkStart w:id="814" w:name="_Toc150774751"/>
      <w:r/>
      <w:bookmarkStart w:id="815" w:name="_Toc150509297"/>
      <w:r/>
      <w:bookmarkStart w:id="816" w:name="_Toc127151546"/>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8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82"/>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805"/>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805"/>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05"/>
        <w:numPr>
          <w:ilvl w:val="0"/>
          <w:numId w:val="1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rFonts w:hint="eastAsia"/>
          <w:b/>
          <w:color w:val="000000"/>
          <w:sz w:val="24"/>
          <w:highlight w:val="none"/>
        </w:rPr>
        <w:t xml:space="preserve">一标包：</w:t>
      </w:r>
      <w:r>
        <w:rPr>
          <w:b/>
          <w:color w:val="000000"/>
          <w:sz w:val="24"/>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tblHeader/>
        </w:trPr>
        <w:tc>
          <w:tcPr>
            <w:tcW w:w="904"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5148"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r>
      <w:tr>
        <w:trPr>
          <w:trHeight w:val="631"/>
        </w:trPr>
        <w:tc>
          <w:tcPr>
            <w:tcW w:w="904" w:type="dxa"/>
            <w:vAlign w:val="center"/>
            <w:textDirection w:val="lrTb"/>
            <w:noWrap w:val="false"/>
          </w:tcPr>
          <w:p>
            <w:pPr>
              <w:pStyle w:val="805"/>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W w:w="5148"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满足招标文件要求且投标报价最低的报价为评标基准价，其价格分为满分。其他投标人的价格分统一按照下列公式计算：</w:t>
            </w:r>
            <w:r>
              <w:rPr>
                <w:rFonts w:hint="eastAsia" w:ascii="宋体" w:hAnsi="宋体" w:cs="宋体"/>
                <w:color w:val="000000"/>
                <w:sz w:val="24"/>
                <w:highlight w:val="none"/>
              </w:rPr>
            </w:r>
            <w:r/>
          </w:p>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价格分得分＝（评标基准价/投标报价）×价格分值。</w:t>
            </w:r>
            <w:r>
              <w:rPr>
                <w:rFonts w:hint="eastAsia" w:ascii="宋体" w:hAnsi="宋体" w:cs="宋体"/>
                <w:color w:val="000000"/>
                <w:sz w:val="24"/>
                <w:highlight w:val="none"/>
              </w:rPr>
            </w:r>
            <w:r/>
          </w:p>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此处投标报价指经过报价修正，及因落实政府采购政策进行价格调整后的报价，详见第四章《评标方法和评标标准》2.4及2.5。</w:t>
            </w:r>
            <w:r>
              <w:rPr>
                <w:rFonts w:hint="eastAsia" w:ascii="宋体" w:hAnsi="宋体" w:cs="宋体"/>
                <w:color w:val="000000"/>
                <w:sz w:val="24"/>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326" w:type="dxa"/>
            <w:vAlign w:val="center"/>
            <w:textDirection w:val="lrTb"/>
            <w:noWrap w:val="false"/>
          </w:tcPr>
          <w:p>
            <w:pPr>
              <w:pStyle w:val="1309"/>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主观分</w:t>
            </w:r>
            <w:r>
              <w:rPr>
                <w:rFonts w:hint="eastAsia" w:cs="宋体"/>
                <w:color w:val="000000"/>
                <w:highlight w:val="none"/>
              </w:rPr>
            </w:r>
            <w:r/>
          </w:p>
        </w:tc>
        <w:tc>
          <w:tcPr>
            <w:tcW w:w="904" w:type="dxa"/>
            <w:vAlign w:val="center"/>
            <w:textDirection w:val="lrTb"/>
            <w:noWrap w:val="false"/>
          </w:tcPr>
          <w:p>
            <w:pPr>
              <w:pStyle w:val="1309"/>
              <w:jc w:val="center"/>
              <w:spacing w:before="0" w:line="24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13</w:t>
            </w:r>
            <w:r>
              <w:rPr>
                <w:rFonts w:eastAsia="宋体" w:cs="宋体"/>
                <w:color w:val="000000"/>
                <w:highlight w:val="none"/>
                <w:lang w:val="en-US" w:eastAsia="zh-CN"/>
              </w:rPr>
            </w:r>
            <w:r/>
          </w:p>
        </w:tc>
        <w:tc>
          <w:tcPr>
            <w:tcW w:w="5148" w:type="dxa"/>
            <w:vAlign w:val="center"/>
            <w:textDirection w:val="lrTb"/>
            <w:noWrap w:val="false"/>
          </w:tcPr>
          <w:p>
            <w:pPr>
              <w:pStyle w:val="1309"/>
              <w:spacing w:before="0" w:line="240" w:lineRule="auto"/>
              <w:tabs>
                <w:tab w:val="left" w:pos="567" w:leader="none"/>
              </w:tabs>
              <w:rPr>
                <w:rFonts w:hint="eastAsia" w:cs="宋体"/>
                <w:color w:val="000000"/>
                <w:highlight w:val="none"/>
              </w:rPr>
            </w:pPr>
            <w:r>
              <w:rPr>
                <w:rFonts w:hint="eastAsia" w:cs="宋体"/>
                <w:color w:val="000000"/>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2.1</w:t>
            </w:r>
            <w:r>
              <w:rPr>
                <w:rFonts w:hint="eastAsia" w:cs="宋体"/>
                <w:color w:val="000000"/>
                <w:highlight w:val="none"/>
              </w:rPr>
            </w:r>
            <w:r/>
          </w:p>
        </w:tc>
        <w:tc>
          <w:tcPr>
            <w:tcW w:w="2326" w:type="dxa"/>
            <w:vAlign w:val="center"/>
            <w:textDirection w:val="lrTb"/>
            <w:noWrap w:val="false"/>
          </w:tcPr>
          <w:p>
            <w:pPr>
              <w:pStyle w:val="1309"/>
              <w:jc w:val="center"/>
              <w:tabs>
                <w:tab w:val="left" w:pos="567" w:leader="none"/>
              </w:tabs>
              <w:rPr>
                <w:rFonts w:hint="eastAsia" w:cs="宋体"/>
                <w:color w:val="000000"/>
                <w:highlight w:val="none"/>
              </w:rPr>
            </w:pPr>
            <w:r>
              <w:rPr>
                <w:rFonts w:hint="eastAsia" w:cs="宋体"/>
                <w:color w:val="000000"/>
                <w:highlight w:val="none"/>
              </w:rPr>
              <w:t xml:space="preserve">项目实施及质量保证方案</w:t>
            </w:r>
            <w:r>
              <w:rPr>
                <w:rFonts w:hint="eastAsia" w:cs="宋体"/>
                <w:color w:val="000000"/>
                <w:highlight w:val="none"/>
              </w:rPr>
            </w:r>
            <w:r/>
          </w:p>
        </w:tc>
        <w:tc>
          <w:tcPr>
            <w:tcW w:w="904" w:type="dxa"/>
            <w:vAlign w:val="center"/>
            <w:textDirection w:val="lrTb"/>
            <w:noWrap w:val="false"/>
          </w:tcPr>
          <w:p>
            <w:pPr>
              <w:pStyle w:val="805"/>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5148" w:type="dxa"/>
            <w:vAlign w:val="center"/>
            <w:textDirection w:val="lrTb"/>
            <w:noWrap w:val="false"/>
          </w:tcPr>
          <w:p>
            <w:pPr>
              <w:pStyle w:val="805"/>
              <w:ind w:firstLine="480"/>
              <w:rPr>
                <w:rFonts w:ascii="宋体" w:hAnsi="宋体" w:cs="宋体"/>
                <w:color w:val="000000"/>
                <w:sz w:val="24"/>
                <w:highlight w:val="none"/>
              </w:rPr>
            </w:pPr>
            <w:r>
              <w:rPr>
                <w:rFonts w:hint="eastAsia" w:ascii="宋体" w:hAnsi="宋体"/>
                <w:color w:val="000000"/>
                <w:sz w:val="24"/>
                <w:highlight w:val="none"/>
              </w:rPr>
              <w:t xml:space="preserve">根据投标人提供针对项目实际情况所安排的实施计划、施工进度、人员构成和安排、以及售后方案的保障等，</w:t>
            </w:r>
            <w:r>
              <w:rPr>
                <w:rFonts w:hint="eastAsia" w:ascii="宋体" w:hAnsi="宋体" w:cs="宋体"/>
                <w:bCs/>
                <w:color w:val="000000"/>
                <w:sz w:val="24"/>
                <w:highlight w:val="none"/>
              </w:rPr>
              <w:t xml:space="preserve">方案完整、可行，能完全满足项目实施要求，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；方案较具体、可行，能基本满足项目实施要求，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；.方案内容较简单，对项目实施要求响应一般，得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；未提供的不得分。</w:t>
            </w:r>
            <w:r>
              <w:rPr>
                <w:rFonts w:ascii="宋体" w:hAnsi="宋体" w:cs="宋体"/>
                <w:color w:val="000000"/>
                <w:sz w:val="24"/>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cs="宋体"/>
                <w:color w:val="000000"/>
                <w:highlight w:val="none"/>
              </w:rPr>
            </w:pPr>
            <w:r>
              <w:rPr>
                <w:rFonts w:hint="eastAsia" w:cs="宋体"/>
                <w:color w:val="000000"/>
                <w:highlight w:val="none"/>
              </w:rPr>
              <w:t xml:space="preserve">2.2</w:t>
            </w:r>
            <w:r>
              <w:rPr>
                <w:rFonts w:cs="宋体"/>
                <w:color w:val="000000"/>
                <w:highlight w:val="none"/>
              </w:rPr>
            </w:r>
            <w:r/>
          </w:p>
        </w:tc>
        <w:tc>
          <w:tcPr>
            <w:tcW w:w="2326" w:type="dxa"/>
            <w:vAlign w:val="center"/>
            <w:textDirection w:val="lrTb"/>
            <w:noWrap w:val="false"/>
          </w:tcPr>
          <w:p>
            <w:pPr>
              <w:pStyle w:val="1309"/>
              <w:jc w:val="center"/>
              <w:tabs>
                <w:tab w:val="left" w:pos="567" w:leader="none"/>
              </w:tabs>
              <w:rPr>
                <w:rFonts w:hint="eastAsia" w:cs="宋体"/>
                <w:color w:val="000000"/>
                <w:highlight w:val="none"/>
              </w:rPr>
            </w:pPr>
            <w:r>
              <w:rPr>
                <w:rFonts w:hint="eastAsia" w:cs="宋体"/>
                <w:color w:val="000000"/>
                <w:highlight w:val="none"/>
              </w:rPr>
              <w:t xml:space="preserve">培训方案</w:t>
            </w:r>
            <w:r>
              <w:rPr>
                <w:rFonts w:hint="eastAsia" w:cs="宋体"/>
                <w:color w:val="000000"/>
                <w:highlight w:val="none"/>
              </w:rPr>
            </w:r>
            <w:r/>
          </w:p>
        </w:tc>
        <w:tc>
          <w:tcPr>
            <w:tcW w:w="904" w:type="dxa"/>
            <w:vAlign w:val="center"/>
            <w:textDirection w:val="lrTb"/>
            <w:noWrap w:val="false"/>
          </w:tcPr>
          <w:p>
            <w:pPr>
              <w:pStyle w:val="805"/>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W w:w="5148"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根据投标人所提供的培训方案进行综合评分，</w:t>
            </w:r>
            <w:r>
              <w:rPr>
                <w:rFonts w:hint="eastAsia" w:ascii="宋体" w:hAnsi="宋体" w:cs="宋体"/>
                <w:bCs/>
                <w:color w:val="000000"/>
                <w:sz w:val="24"/>
                <w:highlight w:val="none"/>
              </w:rPr>
              <w:t xml:space="preserve">方案完整、可行，能完全满足项目实施要求，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；方案较具体、可行，能基本满足项目实施要求，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；方案内容较简单，对项目实施要求响应一般，</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；未提供的不得分。</w:t>
            </w:r>
            <w:r>
              <w:rPr>
                <w:rFonts w:hint="eastAsia" w:ascii="宋体" w:hAnsi="宋体" w:cs="宋体"/>
                <w:color w:val="000000"/>
                <w:sz w:val="24"/>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cs="宋体"/>
                <w:color w:val="000000"/>
                <w:highlight w:val="none"/>
              </w:rPr>
            </w:pPr>
            <w:r>
              <w:rPr>
                <w:rFonts w:hint="eastAsia" w:cs="宋体"/>
                <w:color w:val="000000"/>
                <w:highlight w:val="none"/>
              </w:rPr>
              <w:t xml:space="preserve">2.3</w:t>
            </w:r>
            <w:r>
              <w:rPr>
                <w:rFonts w:cs="宋体"/>
                <w:color w:val="000000"/>
                <w:highlight w:val="none"/>
              </w:rPr>
            </w:r>
            <w:r/>
          </w:p>
        </w:tc>
        <w:tc>
          <w:tcPr>
            <w:tcW w:w="2326" w:type="dxa"/>
            <w:vAlign w:val="center"/>
            <w:textDirection w:val="lrTb"/>
            <w:noWrap w:val="false"/>
          </w:tcPr>
          <w:p>
            <w:pPr>
              <w:pStyle w:val="1309"/>
              <w:jc w:val="center"/>
              <w:tabs>
                <w:tab w:val="left" w:pos="567" w:leader="none"/>
              </w:tabs>
              <w:rPr>
                <w:rFonts w:hint="eastAsia" w:cs="宋体"/>
                <w:color w:val="000000"/>
                <w:highlight w:val="none"/>
              </w:rPr>
            </w:pPr>
            <w:r>
              <w:rPr>
                <w:rFonts w:hint="eastAsia" w:cs="宋体"/>
                <w:color w:val="000000"/>
                <w:highlight w:val="none"/>
              </w:rPr>
              <w:t xml:space="preserve">售后服务及质保</w:t>
            </w:r>
            <w:r>
              <w:rPr>
                <w:rFonts w:hint="eastAsia" w:cs="宋体"/>
                <w:color w:val="000000"/>
                <w:highlight w:val="none"/>
              </w:rPr>
            </w:r>
            <w:r/>
          </w:p>
        </w:tc>
        <w:tc>
          <w:tcPr>
            <w:tcW w:w="904" w:type="dxa"/>
            <w:vAlign w:val="center"/>
            <w:textDirection w:val="lrTb"/>
            <w:noWrap w:val="false"/>
          </w:tcPr>
          <w:p>
            <w:pPr>
              <w:pStyle w:val="805"/>
              <w:jc w:val="center"/>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5148" w:type="dxa"/>
            <w:vAlign w:val="center"/>
            <w:textDirection w:val="lrTb"/>
            <w:noWrap w:val="false"/>
          </w:tcPr>
          <w:p>
            <w:pPr>
              <w:pStyle w:val="805"/>
              <w:rPr>
                <w:rFonts w:hint="eastAsia" w:ascii="宋体" w:hAnsi="宋体" w:cs="宋体"/>
                <w:bCs/>
                <w:color w:val="000000"/>
                <w:sz w:val="24"/>
                <w:highlight w:val="none"/>
              </w:rPr>
            </w:pPr>
            <w:r>
              <w:rPr>
                <w:rFonts w:hint="eastAsia" w:ascii="宋体" w:hAnsi="宋体" w:cs="宋体"/>
                <w:bCs/>
                <w:color w:val="000000"/>
                <w:sz w:val="24"/>
                <w:highlight w:val="none"/>
              </w:rPr>
              <w:t xml:space="preserve">方案完整、可行，能完全满足项目实施要求，得4分；方案较具体、可行，能基本满足项目实施要求，得3分；方案内容较简单，对项目实施要求响应一般，得2分；未提供的不得分。</w:t>
            </w:r>
            <w:r>
              <w:rPr>
                <w:rFonts w:hint="eastAsia" w:ascii="宋体" w:hAnsi="宋体" w:cs="宋体"/>
                <w:bCs/>
                <w:color w:val="000000"/>
                <w:sz w:val="24"/>
                <w:highlight w:val="none"/>
              </w:rPr>
            </w:r>
            <w:r/>
          </w:p>
        </w:tc>
      </w:tr>
      <w:tr>
        <w:trPr>
          <w:trHeight w:val="631"/>
        </w:trPr>
        <w:tc>
          <w:tcPr>
            <w:tcW w:w="904" w:type="dxa"/>
            <w:vAlign w:val="center"/>
            <w:textDirection w:val="lrTb"/>
            <w:noWrap w:val="false"/>
          </w:tcPr>
          <w:p>
            <w:pPr>
              <w:pStyle w:val="805"/>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47</w:t>
            </w:r>
            <w:r>
              <w:rPr>
                <w:rFonts w:ascii="宋体" w:hAnsi="宋体" w:cs="宋体"/>
                <w:color w:val="000000"/>
                <w:sz w:val="24"/>
                <w:highlight w:val="none"/>
              </w:rPr>
            </w:r>
            <w:r/>
          </w:p>
        </w:tc>
        <w:tc>
          <w:tcPr>
            <w:tcW w:w="5148" w:type="dxa"/>
            <w:vAlign w:val="center"/>
            <w:textDirection w:val="lrTb"/>
            <w:noWrap w:val="false"/>
          </w:tcPr>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1"/>
        </w:trPr>
        <w:tc>
          <w:tcPr>
            <w:tcW w:w="904" w:type="dxa"/>
            <w:vAlign w:val="center"/>
            <w:textDirection w:val="lrTb"/>
            <w:noWrap w:val="false"/>
          </w:tcPr>
          <w:p>
            <w:pPr>
              <w:pStyle w:val="805"/>
              <w:ind w:firstLine="28"/>
              <w:jc w:val="center"/>
              <w:rPr>
                <w:rFonts w:ascii="宋体" w:hAnsi="宋体" w:cs="宋体"/>
                <w:bCs/>
                <w:color w:val="000000"/>
                <w:sz w:val="24"/>
                <w:highlight w:val="none"/>
              </w:rPr>
            </w:pPr>
            <w:r>
              <w:rPr>
                <w:rFonts w:hint="eastAsia" w:ascii="宋体" w:hAnsi="宋体" w:cs="宋体"/>
                <w:bCs/>
                <w:color w:val="000000"/>
                <w:sz w:val="24"/>
                <w:highlight w:val="none"/>
              </w:rPr>
              <w:t xml:space="preserve">3.1</w:t>
            </w:r>
            <w:r>
              <w:rPr>
                <w:rFonts w:ascii="宋体" w:hAnsi="宋体" w:cs="宋体"/>
                <w:bCs/>
                <w:color w:val="000000"/>
                <w:sz w:val="24"/>
                <w:highlight w:val="none"/>
              </w:rPr>
            </w:r>
            <w:r/>
          </w:p>
        </w:tc>
        <w:tc>
          <w:tcPr>
            <w:tcW w:w="2326" w:type="dxa"/>
            <w:vAlign w:val="center"/>
            <w:textDirection w:val="lrTb"/>
            <w:noWrap w:val="false"/>
          </w:tcPr>
          <w:p>
            <w:pPr>
              <w:pStyle w:val="805"/>
              <w:ind w:firstLine="28"/>
              <w:jc w:val="center"/>
              <w:rPr>
                <w:rFonts w:ascii="宋体" w:hAnsi="宋体"/>
                <w:color w:val="000000"/>
                <w:sz w:val="24"/>
                <w:highlight w:val="none"/>
              </w:rPr>
            </w:pPr>
            <w:r>
              <w:rPr>
                <w:rFonts w:hint="eastAsia" w:ascii="宋体" w:hAnsi="宋体"/>
                <w:color w:val="000000"/>
                <w:sz w:val="24"/>
                <w:highlight w:val="none"/>
              </w:rPr>
              <w:t xml:space="preserve">技术参数响应</w:t>
            </w:r>
            <w:r>
              <w:rPr>
                <w:rFonts w:ascii="宋体" w:hAnsi="宋体"/>
                <w:color w:val="000000"/>
                <w:sz w:val="24"/>
                <w:highlight w:val="none"/>
              </w:rPr>
            </w:r>
            <w:r/>
          </w:p>
        </w:tc>
        <w:tc>
          <w:tcPr>
            <w:tcW w:w="904" w:type="dxa"/>
            <w:vAlign w:val="center"/>
            <w:textDirection w:val="lrTb"/>
            <w:noWrap w:val="false"/>
          </w:tcPr>
          <w:p>
            <w:pPr>
              <w:pStyle w:val="805"/>
              <w:ind w:firstLine="28"/>
              <w:jc w:val="center"/>
              <w:rPr>
                <w:rFonts w:ascii="宋体" w:hAnsi="宋体"/>
                <w:color w:val="000000"/>
                <w:sz w:val="24"/>
                <w:highlight w:val="none"/>
              </w:rPr>
            </w:pPr>
            <w:r>
              <w:rPr>
                <w:rFonts w:hint="eastAsia" w:ascii="宋体" w:hAnsi="宋体"/>
                <w:color w:val="000000"/>
                <w:sz w:val="24"/>
                <w:highlight w:val="none"/>
              </w:rPr>
              <w:t xml:space="preserve">40</w:t>
            </w:r>
            <w:r>
              <w:rPr>
                <w:rFonts w:ascii="宋体" w:hAnsi="宋体"/>
                <w:color w:val="000000"/>
                <w:sz w:val="24"/>
                <w:highlight w:val="none"/>
              </w:rPr>
            </w:r>
            <w:r/>
          </w:p>
        </w:tc>
        <w:tc>
          <w:tcPr>
            <w:tcW w:w="5148" w:type="dxa"/>
            <w:vAlign w:val="center"/>
            <w:textDirection w:val="lrTb"/>
            <w:noWrap w:val="false"/>
          </w:tcPr>
          <w:p>
            <w:pPr>
              <w:pStyle w:val="911"/>
              <w:ind w:left="0"/>
              <w:rPr>
                <w:color w:val="000000"/>
                <w:sz w:val="24"/>
                <w:highlight w:val="none"/>
              </w:rPr>
            </w:pPr>
            <w:r>
              <w:rPr>
                <w:rFonts w:hint="eastAsia"/>
                <w:color w:val="000000"/>
                <w:sz w:val="24"/>
                <w:highlight w:val="none"/>
              </w:rPr>
              <w:t xml:space="preserve">采购需求中技术参数符合性，完全响应招标文件全部技术参数得40分:</w:t>
            </w:r>
            <w:r>
              <w:rPr>
                <w:color w:val="000000"/>
                <w:sz w:val="24"/>
                <w:highlight w:val="none"/>
              </w:rPr>
            </w:r>
            <w:r/>
          </w:p>
          <w:p>
            <w:pPr>
              <w:pStyle w:val="911"/>
              <w:numPr>
                <w:ilvl w:val="0"/>
                <w:numId w:val="12"/>
              </w:numPr>
              <w:ind w:left="0"/>
              <w:tabs>
                <w:tab w:val="left" w:pos="312" w:leader="none"/>
              </w:tabs>
              <w:rPr>
                <w:rFonts w:hint="eastAsia"/>
                <w:color w:val="000000"/>
                <w:sz w:val="24"/>
                <w:highlight w:val="none"/>
              </w:rPr>
            </w:pPr>
            <w:r>
              <w:rPr>
                <w:rFonts w:hint="eastAsia" w:ascii="宋体" w:hAnsi="宋体" w:cs="宋体"/>
                <w:color w:val="000000"/>
                <w:sz w:val="24"/>
                <w:highlight w:val="none"/>
              </w:rPr>
              <w:t xml:space="preserve">标注</w:t>
            </w:r>
            <w:r>
              <w:rPr>
                <w:rFonts w:hint="eastAsia"/>
                <w:color w:val="000000"/>
                <w:sz w:val="24"/>
                <w:highlight w:val="none"/>
              </w:rPr>
              <w:t xml:space="preserve">▲号条款为重要参数，有一条不满足招标文件采购需求中技术参数扣1.5分（共14条）。</w:t>
            </w:r>
            <w:r>
              <w:rPr>
                <w:color w:val="000000"/>
                <w:sz w:val="24"/>
                <w:highlight w:val="none"/>
              </w:rPr>
              <w:t xml:space="preserve">提供相应的证明材料包括但不限于（投标产品</w:t>
            </w:r>
            <w:r>
              <w:rPr>
                <w:rFonts w:hint="eastAsia" w:ascii="宋体" w:hAnsi="宋体" w:cs="宋体"/>
                <w:color w:val="000000"/>
                <w:sz w:val="24"/>
                <w:highlight w:val="none"/>
              </w:rPr>
              <w:t xml:space="preserve">相关厂商图册或检测检验报告（如有）或</w:t>
            </w:r>
            <w:r>
              <w:rPr>
                <w:rFonts w:hint="eastAsia"/>
                <w:color w:val="000000"/>
                <w:sz w:val="24"/>
                <w:highlight w:val="none"/>
              </w:rPr>
              <w:t xml:space="preserve">注册证及附件或技术白皮书或</w:t>
            </w:r>
            <w:r>
              <w:rPr>
                <w:color w:val="000000"/>
                <w:sz w:val="24"/>
                <w:highlight w:val="none"/>
              </w:rPr>
              <w:t xml:space="preserve">产品说明书</w:t>
            </w:r>
            <w:r>
              <w:rPr>
                <w:rFonts w:hint="eastAsia"/>
                <w:color w:val="000000"/>
                <w:sz w:val="24"/>
                <w:highlight w:val="none"/>
              </w:rPr>
              <w:t xml:space="preserve">或</w:t>
            </w:r>
            <w:r>
              <w:rPr>
                <w:color w:val="000000"/>
                <w:sz w:val="24"/>
                <w:highlight w:val="none"/>
              </w:rPr>
              <w:t xml:space="preserve">认证证书</w:t>
            </w:r>
            <w:r>
              <w:rPr>
                <w:rFonts w:hint="eastAsia"/>
                <w:color w:val="000000"/>
                <w:sz w:val="24"/>
                <w:highlight w:val="none"/>
              </w:rPr>
              <w:t xml:space="preserve">或产品彩页或</w:t>
            </w:r>
            <w:r>
              <w:rPr>
                <w:color w:val="000000"/>
                <w:sz w:val="24"/>
                <w:highlight w:val="none"/>
              </w:rPr>
              <w:t xml:space="preserve">检测/检验报告</w:t>
            </w:r>
            <w:r>
              <w:rPr>
                <w:rFonts w:hint="eastAsia"/>
                <w:color w:val="000000"/>
                <w:sz w:val="24"/>
                <w:highlight w:val="none"/>
              </w:rPr>
              <w:t xml:space="preserve">、功能截图</w:t>
            </w:r>
            <w:r>
              <w:rPr>
                <w:color w:val="000000"/>
                <w:sz w:val="24"/>
                <w:highlight w:val="none"/>
              </w:rPr>
              <w:t xml:space="preserve">等技术支持性文件资料）</w:t>
            </w:r>
            <w:r>
              <w:rPr>
                <w:rFonts w:hint="eastAsia"/>
                <w:color w:val="000000"/>
                <w:sz w:val="24"/>
                <w:highlight w:val="none"/>
              </w:rPr>
              <w:t xml:space="preserve">并加盖投标人公章</w:t>
            </w:r>
            <w:r>
              <w:rPr>
                <w:color w:val="000000"/>
                <w:sz w:val="24"/>
                <w:highlight w:val="none"/>
              </w:rPr>
              <w:t xml:space="preserve">，未提供或提供的证明材料不符合要求视为负偏离。</w:t>
            </w:r>
            <w:r>
              <w:rPr>
                <w:rFonts w:hint="eastAsia"/>
                <w:color w:val="000000"/>
                <w:sz w:val="24"/>
                <w:highlight w:val="none"/>
              </w:rPr>
            </w:r>
            <w:r/>
          </w:p>
          <w:p>
            <w:pPr>
              <w:pStyle w:val="911"/>
              <w:numPr>
                <w:ilvl w:val="0"/>
                <w:numId w:val="12"/>
              </w:numPr>
              <w:ind w:left="0"/>
              <w:tabs>
                <w:tab w:val="left" w:pos="312" w:leader="none"/>
              </w:tabs>
              <w:rPr>
                <w:rFonts w:hint="eastAsia"/>
                <w:color w:val="000000"/>
                <w:sz w:val="24"/>
                <w:highlight w:val="none"/>
              </w:rPr>
            </w:pPr>
            <w:r>
              <w:rPr>
                <w:rFonts w:hint="eastAsia"/>
                <w:color w:val="000000"/>
                <w:sz w:val="24"/>
                <w:highlight w:val="none"/>
              </w:rPr>
              <w:t xml:space="preserve">标注</w:t>
            </w:r>
            <w:r>
              <w:rPr>
                <w:rFonts w:hint="eastAsia" w:ascii="宋体" w:hAnsi="宋体" w:cs="宋体"/>
                <w:color w:val="000000"/>
                <w:sz w:val="24"/>
                <w:highlight w:val="none"/>
              </w:rPr>
              <w:t xml:space="preserve">●</w:t>
            </w:r>
            <w:r>
              <w:rPr>
                <w:rFonts w:hint="eastAsia"/>
                <w:color w:val="000000"/>
                <w:sz w:val="24"/>
                <w:highlight w:val="none"/>
              </w:rPr>
              <w:t xml:space="preserve">号条款为需要演示内容，有一条不满足招标文件采购需求中技术参数扣1分（共7条）。</w:t>
            </w:r>
            <w:r>
              <w:rPr>
                <w:rFonts w:hint="eastAsia"/>
                <w:color w:val="000000"/>
                <w:sz w:val="24"/>
                <w:highlight w:val="none"/>
              </w:rPr>
            </w:r>
            <w:r/>
          </w:p>
          <w:p>
            <w:pPr>
              <w:pStyle w:val="911"/>
              <w:numPr>
                <w:ilvl w:val="0"/>
                <w:numId w:val="12"/>
              </w:numPr>
              <w:ind w:left="0"/>
              <w:tabs>
                <w:tab w:val="left" w:pos="312" w:leader="none"/>
              </w:tabs>
              <w:rPr>
                <w:color w:val="000000"/>
                <w:sz w:val="24"/>
                <w:highlight w:val="none"/>
              </w:rPr>
            </w:pPr>
            <w:r>
              <w:rPr>
                <w:rFonts w:hint="eastAsia"/>
                <w:color w:val="000000"/>
                <w:sz w:val="24"/>
                <w:highlight w:val="none"/>
              </w:rPr>
              <w:t xml:space="preserve">其他参数为一般参数（共56条），每有一条的不满足招标文件采购需求中技术参数扣0.2分，扣完为止。</w:t>
            </w:r>
            <w:r>
              <w:rPr>
                <w:color w:val="000000"/>
                <w:sz w:val="24"/>
                <w:highlight w:val="none"/>
              </w:rPr>
            </w:r>
            <w:r/>
          </w:p>
          <w:p>
            <w:pPr>
              <w:pStyle w:val="805"/>
              <w:rPr>
                <w:rFonts w:hint="eastAsia" w:ascii="宋体" w:hAnsi="宋体"/>
                <w:color w:val="000000"/>
                <w:sz w:val="24"/>
                <w:highlight w:val="none"/>
              </w:rPr>
            </w:pPr>
            <w:r>
              <w:rPr>
                <w:rFonts w:hint="eastAsia" w:ascii="宋体" w:hAnsi="宋体"/>
                <w:color w:val="000000"/>
                <w:sz w:val="24"/>
                <w:highlight w:val="none"/>
              </w:rPr>
            </w:r>
            <w:r/>
          </w:p>
        </w:tc>
      </w:tr>
      <w:tr>
        <w:trPr>
          <w:trHeight w:val="90"/>
        </w:trPr>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3.2</w:t>
            </w:r>
            <w:r>
              <w:rPr>
                <w:rFonts w:ascii="宋体" w:hAnsi="宋体" w:cs="宋体"/>
                <w:color w:val="000000"/>
                <w:sz w:val="24"/>
                <w:highlight w:val="none"/>
              </w:rPr>
            </w:r>
            <w:r/>
          </w:p>
        </w:tc>
        <w:tc>
          <w:tcPr>
            <w:tcW w:w="232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综合情况</w:t>
            </w:r>
            <w:r>
              <w:rPr>
                <w:rFonts w:ascii="宋体" w:hAnsi="宋体" w:cs="宋体"/>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5148" w:type="dxa"/>
            <w:vAlign w:val="center"/>
            <w:textDirection w:val="lrTb"/>
            <w:noWrap w:val="false"/>
          </w:tcPr>
          <w:p>
            <w:pPr>
              <w:pStyle w:val="805"/>
              <w:jc w:val="left"/>
              <w:rPr>
                <w:rFonts w:hint="eastAsia"/>
                <w:color w:val="000000"/>
                <w:highlight w:val="none"/>
              </w:rPr>
            </w:pPr>
            <w:r>
              <w:rPr>
                <w:rFonts w:hint="eastAsia" w:ascii="宋体" w:hAnsi="宋体" w:cs="宋体"/>
                <w:color w:val="000000"/>
                <w:sz w:val="24"/>
                <w:highlight w:val="none"/>
              </w:rPr>
              <w:t xml:space="preserve">投标人具有质量管理体系认证证书、环境管理体系认证证书、</w:t>
            </w:r>
            <w:r>
              <w:rPr>
                <w:rFonts w:ascii="宋体" w:hAnsi="宋体" w:cs="宋体"/>
                <w:color w:val="000000"/>
                <w:sz w:val="24"/>
                <w:highlight w:val="none"/>
              </w:rPr>
              <w:t xml:space="preserve">职业健康安全管理体系认证证书</w:t>
            </w:r>
            <w:r>
              <w:rPr>
                <w:rFonts w:hint="eastAsia" w:ascii="宋体" w:hAnsi="宋体" w:cs="宋体"/>
                <w:color w:val="000000"/>
                <w:sz w:val="24"/>
                <w:highlight w:val="none"/>
              </w:rPr>
              <w:t xml:space="preserve">，每满足1个得1分，最高3分。</w:t>
            </w:r>
            <w:r>
              <w:rPr>
                <w:rFonts w:hint="eastAsia" w:ascii="宋体" w:hAnsi="宋体" w:cs="宋体"/>
                <w:color w:val="000000"/>
                <w:sz w:val="24"/>
                <w:highlight w:val="none"/>
              </w:rPr>
              <w:t xml:space="preserve">提供认证证书在国家认监委官网查询状态须为“有效”的截图</w:t>
            </w:r>
            <w:r>
              <w:rPr>
                <w:rFonts w:hint="eastAsia"/>
                <w:color w:val="000000"/>
                <w:highlight w:val="none"/>
              </w:rPr>
            </w:r>
            <w:r/>
          </w:p>
        </w:tc>
      </w:tr>
      <w:tr>
        <w:trPr/>
        <w:tc>
          <w:tcPr>
            <w:tcW w:w="904" w:type="dxa"/>
            <w:vAlign w:val="center"/>
            <w:textDirection w:val="lrTb"/>
            <w:noWrap w:val="false"/>
          </w:tcPr>
          <w:p>
            <w:pPr>
              <w:pStyle w:val="805"/>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W w:w="232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 xml:space="preserve">业绩</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5148" w:type="dxa"/>
            <w:vAlign w:val="center"/>
            <w:textDirection w:val="lrTb"/>
            <w:noWrap w:val="false"/>
          </w:tcPr>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投标人提供自2022年1月1日以来（以签订合同时间为准）承担</w:t>
            </w:r>
            <w:r>
              <w:rPr>
                <w:rFonts w:hint="eastAsia" w:ascii="宋体" w:hAnsi="宋体" w:cs="宋体"/>
                <w:color w:val="000000"/>
                <w:sz w:val="24"/>
                <w:highlight w:val="none"/>
              </w:rPr>
              <w:t xml:space="preserve">过类似的实验室项目（提供至少包含本标包的核心产品对应合同）的案例，每满足1份得1分，最高得2分。</w:t>
            </w:r>
            <w:r>
              <w:rPr>
                <w:rFonts w:hint="eastAsia" w:ascii="宋体" w:hAnsi="宋体" w:cs="宋体"/>
                <w:b/>
                <w:color w:val="000000"/>
                <w:sz w:val="24"/>
                <w:highlight w:val="none"/>
              </w:rPr>
              <w:t xml:space="preserve">须提供完整的业绩合同扫描件并加盖投标人公章，未提供或不符合要求的，本项不得分，同一委托单位业绩不重复得分。</w:t>
            </w:r>
            <w:r>
              <w:rPr>
                <w:rFonts w:hint="eastAsia" w:ascii="宋体" w:hAnsi="宋体" w:cs="宋体"/>
                <w:color w:val="000000"/>
                <w:sz w:val="24"/>
                <w:highlight w:val="none"/>
              </w:rPr>
            </w:r>
            <w:r/>
          </w:p>
        </w:tc>
      </w:tr>
      <w:tr>
        <w:trPr>
          <w:trHeight w:val="874"/>
        </w:trPr>
        <w:tc>
          <w:tcPr>
            <w:tcW w:w="904" w:type="dxa"/>
            <w:vAlign w:val="center"/>
            <w:textDirection w:val="lrTb"/>
            <w:noWrap w:val="false"/>
          </w:tcPr>
          <w:p>
            <w:pPr>
              <w:pStyle w:val="805"/>
              <w:ind w:firstLine="28"/>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2326" w:type="dxa"/>
            <w:vAlign w:val="center"/>
            <w:textDirection w:val="lrTb"/>
            <w:noWrap w:val="false"/>
          </w:tcPr>
          <w:p>
            <w:pPr>
              <w:pStyle w:val="805"/>
              <w:jc w:val="center"/>
              <w:rPr>
                <w:rFonts w:ascii="宋体" w:hAnsi="宋体" w:cs="宋体"/>
                <w:color w:val="000000"/>
                <w:sz w:val="24"/>
                <w:highlight w:val="none"/>
                <w:lang w:bidi="ar"/>
              </w:rPr>
            </w:pPr>
            <w:r>
              <w:rPr>
                <w:rFonts w:hint="eastAsia" w:ascii="宋体" w:hAnsi="宋体" w:cs="宋体"/>
                <w:color w:val="000000"/>
                <w:sz w:val="24"/>
                <w:highlight w:val="none"/>
              </w:rPr>
              <w:t xml:space="preserve">质保期延长</w:t>
            </w:r>
            <w:r>
              <w:rPr>
                <w:rFonts w:ascii="宋体" w:hAnsi="宋体" w:cs="宋体"/>
                <w:color w:val="000000"/>
                <w:sz w:val="24"/>
                <w:highlight w:val="none"/>
                <w:lang w:bidi="ar"/>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5148" w:type="dxa"/>
            <w:vAlign w:val="center"/>
            <w:textDirection w:val="lrTb"/>
            <w:noWrap w:val="false"/>
          </w:tcPr>
          <w:p>
            <w:pPr>
              <w:pStyle w:val="805"/>
              <w:jc w:val="left"/>
              <w:rPr>
                <w:rFonts w:ascii="宋体" w:hAnsi="宋体" w:cs="宋体"/>
                <w:color w:val="000000"/>
                <w:sz w:val="24"/>
                <w:highlight w:val="none"/>
                <w:lang w:bidi="ar"/>
              </w:rPr>
            </w:pPr>
            <w:r>
              <w:rPr>
                <w:rFonts w:hint="eastAsia" w:ascii="宋体" w:hAnsi="宋体" w:cs="宋体"/>
                <w:color w:val="000000"/>
                <w:sz w:val="24"/>
                <w:highlight w:val="none"/>
                <w:lang w:bidi="ar"/>
              </w:rPr>
              <w:t xml:space="preserve">质保期限基本要求5年，每增加1年得1分，最高2分。提供书面承诺加盖投标人公章。</w:t>
            </w:r>
            <w:r>
              <w:rPr>
                <w:rFonts w:ascii="宋体" w:hAnsi="宋体" w:cs="宋体"/>
                <w:color w:val="000000"/>
                <w:sz w:val="24"/>
                <w:highlight w:val="none"/>
                <w:lang w:bidi="ar"/>
              </w:rPr>
            </w:r>
            <w:r/>
          </w:p>
        </w:tc>
      </w:tr>
      <w:tr>
        <w:trPr/>
        <w:tc>
          <w:tcPr>
            <w:gridSpan w:val="2"/>
            <w:tcW w:w="3230"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tcW w:w="5148"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05"/>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bookmarkStart w:id="817" w:name="_Toc21402"/>
      <w:r/>
      <w:bookmarkStart w:id="818" w:name="_Toc2375"/>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spacing w:line="360" w:lineRule="auto"/>
        <w:tabs>
          <w:tab w:val="left" w:pos="360" w:leader="none"/>
          <w:tab w:val="left" w:pos="900" w:leader="none"/>
        </w:tabs>
        <w:rPr>
          <w:b/>
          <w:bCs/>
          <w:color w:val="000000"/>
          <w:sz w:val="24"/>
          <w:szCs w:val="24"/>
          <w:highlight w:val="none"/>
        </w:rPr>
        <w:outlineLvl w:val="1"/>
      </w:pPr>
      <w:r>
        <w:rPr>
          <w:b/>
          <w:color w:val="000000"/>
          <w:sz w:val="24"/>
          <w:highlight w:val="none"/>
        </w:rPr>
      </w:r>
      <w:r>
        <w:rPr>
          <w:b/>
          <w:color w:val="000000"/>
          <w:sz w:val="24"/>
          <w:highlight w:val="none"/>
        </w:rPr>
      </w:r>
      <w:r/>
    </w:p>
    <w:p>
      <w:pPr>
        <w:pStyle w:val="805"/>
        <w:spacing w:line="360" w:lineRule="auto"/>
        <w:tabs>
          <w:tab w:val="left" w:pos="360" w:leader="none"/>
          <w:tab w:val="left" w:pos="900" w:leader="none"/>
        </w:tabs>
        <w:rPr>
          <w:b/>
          <w:bCs/>
          <w:color w:val="000000"/>
          <w:sz w:val="24"/>
          <w:szCs w:val="24"/>
          <w:highlight w:val="none"/>
        </w:rPr>
        <w:outlineLvl w:val="1"/>
      </w:pPr>
      <w:r>
        <w:rPr>
          <w:b/>
          <w:color w:val="000000"/>
          <w:sz w:val="24"/>
          <w:highlight w:val="none"/>
        </w:rPr>
      </w:r>
      <w:r/>
    </w:p>
    <w:p>
      <w:pPr>
        <w:pStyle w:val="805"/>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二标包：</w:t>
      </w:r>
      <w:r>
        <w:rPr>
          <w:b/>
          <w:color w:val="000000"/>
          <w:sz w:val="24"/>
          <w:highlight w:val="none"/>
        </w:rPr>
      </w:r>
      <w:r/>
    </w:p>
    <w:p>
      <w:pPr>
        <w:pStyle w:val="805"/>
        <w:rPr>
          <w:color w:val="000000"/>
          <w:highlight w:val="none"/>
        </w:rPr>
      </w:pPr>
      <w:r>
        <w:rPr>
          <w:color w:val="000000"/>
          <w:highlight w:val="none"/>
        </w:rPr>
      </w:r>
      <w:r/>
    </w:p>
    <w:p>
      <w:pPr>
        <w:pStyle w:val="812"/>
        <w:rPr>
          <w:color w:val="000000"/>
          <w:highlight w:val="none"/>
        </w:rPr>
      </w:pPr>
      <w:r>
        <w:rPr>
          <w:color w:val="000000"/>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tblHeader/>
        </w:trPr>
        <w:tc>
          <w:tcPr>
            <w:tcW w:w="904"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评分因素</w:t>
            </w:r>
            <w:r>
              <w:rPr>
                <w:rFonts w:hint="eastAsia" w:ascii="宋体" w:hAnsi="宋体" w:cs="宋体"/>
                <w:b/>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分值</w:t>
            </w:r>
            <w:r>
              <w:rPr>
                <w:rFonts w:hint="eastAsia" w:ascii="宋体" w:hAnsi="宋体" w:cs="宋体"/>
                <w:b/>
                <w:color w:val="000000"/>
                <w:sz w:val="24"/>
                <w:highlight w:val="none"/>
              </w:rPr>
            </w:r>
            <w:r/>
          </w:p>
        </w:tc>
        <w:tc>
          <w:tcPr>
            <w:tcW w:w="5148" w:type="dxa"/>
            <w:vAlign w:val="center"/>
            <w:textDirection w:val="lrTb"/>
            <w:noWrap w:val="false"/>
          </w:tcPr>
          <w:p>
            <w:pPr>
              <w:pStyle w:val="805"/>
              <w:ind w:firstLine="28"/>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评分标准</w:t>
            </w:r>
            <w:r>
              <w:rPr>
                <w:rFonts w:hint="eastAsia" w:ascii="宋体" w:hAnsi="宋体" w:cs="宋体"/>
                <w:b/>
                <w:color w:val="000000"/>
                <w:sz w:val="24"/>
                <w:highlight w:val="none"/>
              </w:rPr>
            </w:r>
            <w:r/>
          </w:p>
        </w:tc>
      </w:tr>
      <w:tr>
        <w:trPr>
          <w:trHeight w:val="631"/>
        </w:trPr>
        <w:tc>
          <w:tcPr>
            <w:tcW w:w="904" w:type="dxa"/>
            <w:vAlign w:val="center"/>
            <w:textDirection w:val="lrTb"/>
            <w:noWrap w:val="false"/>
          </w:tcPr>
          <w:p>
            <w:pPr>
              <w:pStyle w:val="805"/>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价格分</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W w:w="5148"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满足招标文件要求且投标报价最低的报价为评标基准价，其价格分为满分。其他投标人的价格分统一按照下列公式计算：</w:t>
            </w:r>
            <w:r>
              <w:rPr>
                <w:rFonts w:hint="eastAsia" w:ascii="宋体" w:hAnsi="宋体" w:cs="宋体"/>
                <w:color w:val="000000"/>
                <w:sz w:val="24"/>
                <w:highlight w:val="none"/>
              </w:rPr>
            </w:r>
            <w:r/>
          </w:p>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价格分得分＝（评标基准价/投标报价）×价格分值。</w:t>
            </w:r>
            <w:r>
              <w:rPr>
                <w:rFonts w:hint="eastAsia" w:ascii="宋体" w:hAnsi="宋体" w:cs="宋体"/>
                <w:color w:val="000000"/>
                <w:sz w:val="24"/>
                <w:highlight w:val="none"/>
              </w:rPr>
            </w:r>
            <w:r/>
          </w:p>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此处投标报价指经过报价修正，及因落实政府采购政策进行价格调整后的报价，详见第四章《评标方法和评标标准》2.4及2.5。</w:t>
            </w:r>
            <w:r>
              <w:rPr>
                <w:rFonts w:hint="eastAsia" w:ascii="宋体" w:hAnsi="宋体" w:cs="宋体"/>
                <w:color w:val="000000"/>
                <w:sz w:val="24"/>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2</w:t>
            </w:r>
            <w:r>
              <w:rPr>
                <w:rFonts w:hint="eastAsia" w:cs="宋体"/>
                <w:color w:val="000000"/>
                <w:highlight w:val="none"/>
              </w:rPr>
            </w:r>
            <w:r/>
          </w:p>
        </w:tc>
        <w:tc>
          <w:tcPr>
            <w:tcW w:w="2326" w:type="dxa"/>
            <w:vAlign w:val="center"/>
            <w:textDirection w:val="lrTb"/>
            <w:noWrap w:val="false"/>
          </w:tcPr>
          <w:p>
            <w:pPr>
              <w:pStyle w:val="1309"/>
              <w:jc w:val="center"/>
              <w:spacing w:before="0" w:line="240" w:lineRule="auto"/>
              <w:tabs>
                <w:tab w:val="left" w:pos="567" w:leader="none"/>
              </w:tabs>
              <w:rPr>
                <w:rFonts w:hint="eastAsia" w:cs="宋体"/>
                <w:color w:val="000000"/>
                <w:highlight w:val="none"/>
              </w:rPr>
            </w:pPr>
            <w:r>
              <w:rPr>
                <w:rFonts w:hint="eastAsia" w:cs="宋体"/>
                <w:color w:val="000000"/>
                <w:highlight w:val="none"/>
              </w:rPr>
              <w:t xml:space="preserve">主观分</w:t>
            </w:r>
            <w:r>
              <w:rPr>
                <w:rFonts w:hint="eastAsia" w:cs="宋体"/>
                <w:color w:val="000000"/>
                <w:highlight w:val="none"/>
              </w:rPr>
            </w:r>
            <w:r/>
          </w:p>
        </w:tc>
        <w:tc>
          <w:tcPr>
            <w:tcW w:w="904" w:type="dxa"/>
            <w:vAlign w:val="center"/>
            <w:textDirection w:val="lrTb"/>
            <w:noWrap w:val="false"/>
          </w:tcPr>
          <w:p>
            <w:pPr>
              <w:pStyle w:val="1309"/>
              <w:jc w:val="center"/>
              <w:spacing w:before="0" w:line="240" w:lineRule="auto"/>
              <w:tabs>
                <w:tab w:val="left" w:pos="567" w:leader="none"/>
              </w:tabs>
              <w:rPr>
                <w:rFonts w:eastAsia="宋体" w:cs="宋体"/>
                <w:color w:val="000000"/>
                <w:highlight w:val="none"/>
                <w:lang w:val="en-US" w:eastAsia="zh-CN"/>
              </w:rPr>
            </w:pPr>
            <w:r>
              <w:rPr>
                <w:rFonts w:hint="eastAsia" w:cs="宋体"/>
                <w:color w:val="000000"/>
                <w:highlight w:val="none"/>
                <w:lang w:val="en-US" w:eastAsia="zh-CN"/>
              </w:rPr>
              <w:t xml:space="preserve">13</w:t>
            </w:r>
            <w:r>
              <w:rPr>
                <w:rFonts w:eastAsia="宋体" w:cs="宋体"/>
                <w:color w:val="000000"/>
                <w:highlight w:val="none"/>
                <w:lang w:val="en-US" w:eastAsia="zh-CN"/>
              </w:rPr>
            </w:r>
            <w:r/>
          </w:p>
        </w:tc>
        <w:tc>
          <w:tcPr>
            <w:tcW w:w="5148" w:type="dxa"/>
            <w:vAlign w:val="center"/>
            <w:textDirection w:val="lrTb"/>
            <w:noWrap w:val="false"/>
          </w:tcPr>
          <w:p>
            <w:pPr>
              <w:pStyle w:val="1309"/>
              <w:spacing w:before="0" w:line="240" w:lineRule="auto"/>
              <w:tabs>
                <w:tab w:val="left" w:pos="567" w:leader="none"/>
              </w:tabs>
              <w:rPr>
                <w:rFonts w:hint="eastAsia" w:cs="宋体"/>
                <w:color w:val="000000"/>
                <w:highlight w:val="none"/>
              </w:rPr>
            </w:pPr>
            <w:r>
              <w:rPr>
                <w:rFonts w:hint="eastAsia" w:cs="宋体"/>
                <w:color w:val="000000"/>
                <w:highlight w:val="none"/>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hint="eastAsia" w:ascii="宋体" w:hAnsi="宋体" w:cs="宋体"/>
                <w:color w:val="000000"/>
                <w:sz w:val="24"/>
                <w:szCs w:val="24"/>
                <w:highlight w:val="none"/>
                <w:lang w:val="en-US" w:eastAsia="zh-CN" w:bidi="ar-SA"/>
              </w:rPr>
            </w:pPr>
            <w:r>
              <w:rPr>
                <w:rFonts w:hint="eastAsia" w:cs="宋体"/>
                <w:color w:val="000000"/>
                <w:highlight w:val="none"/>
              </w:rPr>
              <w:t xml:space="preserve">2.1</w:t>
            </w:r>
            <w:r>
              <w:rPr>
                <w:rFonts w:hint="eastAsia" w:ascii="宋体" w:hAnsi="宋体" w:cs="宋体"/>
                <w:color w:val="000000"/>
                <w:sz w:val="24"/>
                <w:szCs w:val="24"/>
                <w:highlight w:val="none"/>
                <w:lang w:val="en-US" w:eastAsia="zh-CN" w:bidi="ar-SA"/>
              </w:rPr>
            </w:r>
            <w:r/>
          </w:p>
        </w:tc>
        <w:tc>
          <w:tcPr>
            <w:tcW w:w="2326" w:type="dxa"/>
            <w:vAlign w:val="center"/>
            <w:textDirection w:val="lrTb"/>
            <w:noWrap w:val="false"/>
          </w:tcPr>
          <w:p>
            <w:pPr>
              <w:pStyle w:val="805"/>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项目实施及质量保证方案</w:t>
            </w:r>
            <w:r>
              <w:rPr>
                <w:rFonts w:hint="eastAsia" w:ascii="宋体" w:hAnsi="宋体" w:cs="宋体"/>
                <w:color w:val="000000"/>
                <w:sz w:val="21"/>
                <w:szCs w:val="21"/>
                <w:highlight w:val="none"/>
                <w:lang w:val="en-US" w:eastAsia="zh-CN" w:bidi="ar-SA"/>
              </w:rPr>
            </w:r>
            <w:r/>
          </w:p>
        </w:tc>
        <w:tc>
          <w:tcPr>
            <w:tcW w:w="904" w:type="dxa"/>
            <w:vAlign w:val="center"/>
            <w:textDirection w:val="lrTb"/>
            <w:noWrap w:val="false"/>
          </w:tcPr>
          <w:p>
            <w:pPr>
              <w:pStyle w:val="805"/>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5148" w:type="dxa"/>
            <w:vAlign w:val="center"/>
            <w:textDirection w:val="lrTb"/>
            <w:noWrap w:val="false"/>
          </w:tcPr>
          <w:p>
            <w:pPr>
              <w:pStyle w:val="805"/>
              <w:ind w:firstLine="480"/>
              <w:rPr>
                <w:rFonts w:ascii="宋体" w:hAnsi="宋体" w:cs="宋体"/>
                <w:color w:val="000000"/>
                <w:sz w:val="24"/>
                <w:szCs w:val="24"/>
                <w:highlight w:val="none"/>
                <w:lang w:val="en-US" w:eastAsia="zh-CN" w:bidi="ar-SA"/>
              </w:rPr>
            </w:pPr>
            <w:r>
              <w:rPr>
                <w:rFonts w:hint="eastAsia" w:ascii="宋体" w:hAnsi="宋体"/>
                <w:color w:val="000000"/>
                <w:sz w:val="24"/>
                <w:highlight w:val="none"/>
              </w:rPr>
              <w:t xml:space="preserve">根据投标人提供针对项目实际情况所安排的实施计划、施工进度、人员构成和安排、以及售后方案的保障等，</w:t>
            </w:r>
            <w:r>
              <w:rPr>
                <w:rFonts w:hint="eastAsia" w:ascii="宋体" w:hAnsi="宋体" w:cs="宋体"/>
                <w:bCs/>
                <w:color w:val="000000"/>
                <w:sz w:val="24"/>
                <w:highlight w:val="none"/>
              </w:rPr>
              <w:t xml:space="preserve">方案完整、可行，能完全满足项目实施要求，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；方案较具体、可行，能基本满足项目实施要求，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；.方案内容较简单，对项目实施要求响应一般，得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；未提供的不得分。</w:t>
            </w:r>
            <w:r>
              <w:rPr>
                <w:rFonts w:ascii="宋体" w:hAnsi="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ascii="宋体" w:hAnsi="宋体" w:cs="宋体"/>
                <w:color w:val="000000"/>
                <w:sz w:val="24"/>
                <w:szCs w:val="24"/>
                <w:highlight w:val="none"/>
                <w:lang w:val="en-US" w:eastAsia="zh-CN" w:bidi="ar-SA"/>
              </w:rPr>
            </w:pPr>
            <w:r>
              <w:rPr>
                <w:rFonts w:hint="eastAsia" w:cs="宋体"/>
                <w:color w:val="000000"/>
                <w:highlight w:val="none"/>
              </w:rPr>
              <w:t xml:space="preserve">2.2</w:t>
            </w:r>
            <w:r>
              <w:rPr>
                <w:rFonts w:ascii="宋体" w:hAnsi="宋体" w:cs="宋体"/>
                <w:color w:val="000000"/>
                <w:sz w:val="24"/>
                <w:szCs w:val="24"/>
                <w:highlight w:val="none"/>
                <w:lang w:val="en-US" w:eastAsia="zh-CN" w:bidi="ar-SA"/>
              </w:rPr>
            </w:r>
            <w:r/>
          </w:p>
        </w:tc>
        <w:tc>
          <w:tcPr>
            <w:tcW w:w="2326" w:type="dxa"/>
            <w:vAlign w:val="center"/>
            <w:textDirection w:val="lrTb"/>
            <w:noWrap w:val="false"/>
          </w:tcPr>
          <w:p>
            <w:pPr>
              <w:pStyle w:val="805"/>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培训方案</w:t>
            </w:r>
            <w:r>
              <w:rPr>
                <w:rFonts w:hint="eastAsia" w:ascii="宋体" w:hAnsi="宋体" w:cs="宋体"/>
                <w:color w:val="000000"/>
                <w:sz w:val="21"/>
                <w:szCs w:val="21"/>
                <w:highlight w:val="none"/>
                <w:lang w:val="en-US" w:eastAsia="zh-CN" w:bidi="ar-SA"/>
              </w:rPr>
            </w:r>
            <w:r/>
          </w:p>
        </w:tc>
        <w:tc>
          <w:tcPr>
            <w:tcW w:w="904" w:type="dxa"/>
            <w:vAlign w:val="center"/>
            <w:textDirection w:val="lrTb"/>
            <w:noWrap w:val="false"/>
          </w:tcPr>
          <w:p>
            <w:pPr>
              <w:pStyle w:val="805"/>
              <w:jc w:val="center"/>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5148" w:type="dxa"/>
            <w:vAlign w:val="center"/>
            <w:textDirection w:val="lrTb"/>
            <w:noWrap w:val="false"/>
          </w:tcPr>
          <w:p>
            <w:pPr>
              <w:pStyle w:val="805"/>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根据投标人所提供的培训方案进行综合评分，</w:t>
            </w:r>
            <w:r>
              <w:rPr>
                <w:rFonts w:hint="eastAsia" w:ascii="宋体" w:hAnsi="宋体" w:cs="宋体"/>
                <w:bCs/>
                <w:color w:val="000000"/>
                <w:sz w:val="24"/>
                <w:highlight w:val="none"/>
              </w:rPr>
              <w:t xml:space="preserve">方案完整、可行，能完全满足项目实施要求，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；方案较具体、可行，能基本满足项目实施要求，</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；方案内容较简单，对项目实施要求响应一般，</w:t>
            </w:r>
            <w:r>
              <w:rPr>
                <w:rFonts w:hint="eastAsia" w:ascii="宋体" w:hAnsi="宋体" w:cs="宋体"/>
                <w:bCs/>
                <w:color w:val="000000"/>
                <w:sz w:val="24"/>
                <w:highlight w:val="none"/>
              </w:rPr>
              <w:t xml:space="preserve">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t xml:space="preserve">；未提供的不得分。</w:t>
            </w:r>
            <w:r>
              <w:rPr>
                <w:rFonts w:hint="eastAsia" w:ascii="宋体" w:hAnsi="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309"/>
              <w:jc w:val="center"/>
              <w:spacing w:before="0" w:line="240" w:lineRule="auto"/>
              <w:tabs>
                <w:tab w:val="left" w:pos="567" w:leader="none"/>
              </w:tabs>
              <w:rPr>
                <w:rFonts w:ascii="宋体" w:hAnsi="宋体" w:cs="宋体"/>
                <w:color w:val="000000"/>
                <w:sz w:val="24"/>
                <w:szCs w:val="24"/>
                <w:highlight w:val="none"/>
                <w:lang w:val="en-US" w:eastAsia="zh-CN" w:bidi="ar-SA"/>
              </w:rPr>
            </w:pPr>
            <w:r>
              <w:rPr>
                <w:rFonts w:hint="eastAsia" w:cs="宋体"/>
                <w:color w:val="000000"/>
                <w:highlight w:val="none"/>
              </w:rPr>
              <w:t xml:space="preserve">2.3</w:t>
            </w:r>
            <w:r>
              <w:rPr>
                <w:rFonts w:ascii="宋体" w:hAnsi="宋体" w:cs="宋体"/>
                <w:color w:val="000000"/>
                <w:sz w:val="24"/>
                <w:szCs w:val="24"/>
                <w:highlight w:val="none"/>
                <w:lang w:val="en-US" w:eastAsia="zh-CN" w:bidi="ar-SA"/>
              </w:rPr>
            </w:r>
            <w:r/>
          </w:p>
        </w:tc>
        <w:tc>
          <w:tcPr>
            <w:tcW w:w="2326" w:type="dxa"/>
            <w:vAlign w:val="center"/>
            <w:textDirection w:val="lrTb"/>
            <w:noWrap w:val="false"/>
          </w:tcPr>
          <w:p>
            <w:pPr>
              <w:pStyle w:val="805"/>
              <w:jc w:val="center"/>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售后服务及质保</w:t>
            </w:r>
            <w:r>
              <w:rPr>
                <w:rFonts w:hint="eastAsia" w:ascii="宋体" w:hAnsi="宋体" w:cs="宋体"/>
                <w:color w:val="000000"/>
                <w:sz w:val="21"/>
                <w:szCs w:val="21"/>
                <w:highlight w:val="none"/>
                <w:lang w:val="en-US" w:eastAsia="zh-CN" w:bidi="ar-SA"/>
              </w:rPr>
            </w:r>
            <w:r/>
          </w:p>
        </w:tc>
        <w:tc>
          <w:tcPr>
            <w:tcW w:w="904" w:type="dxa"/>
            <w:vAlign w:val="center"/>
            <w:textDirection w:val="lrTb"/>
            <w:noWrap w:val="false"/>
          </w:tcPr>
          <w:p>
            <w:pPr>
              <w:pStyle w:val="805"/>
              <w:jc w:val="center"/>
              <w:rPr>
                <w:rFonts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4</w:t>
            </w:r>
            <w:r>
              <w:rPr>
                <w:rFonts w:ascii="宋体" w:hAnsi="宋体" w:cs="宋体"/>
                <w:color w:val="000000"/>
                <w:sz w:val="21"/>
                <w:szCs w:val="21"/>
                <w:highlight w:val="none"/>
                <w:lang w:val="en-US" w:eastAsia="zh-CN" w:bidi="ar-SA"/>
              </w:rPr>
            </w:r>
            <w:r/>
          </w:p>
        </w:tc>
        <w:tc>
          <w:tcPr>
            <w:tcW w:w="5148" w:type="dxa"/>
            <w:vAlign w:val="center"/>
            <w:textDirection w:val="lrTb"/>
            <w:noWrap w:val="false"/>
          </w:tcPr>
          <w:p>
            <w:pPr>
              <w:pStyle w:val="805"/>
              <w:rPr>
                <w:rFonts w:hint="eastAsia" w:ascii="宋体" w:hAnsi="宋体" w:cs="宋体"/>
                <w:bCs/>
                <w:color w:val="000000"/>
                <w:sz w:val="24"/>
                <w:szCs w:val="24"/>
                <w:highlight w:val="none"/>
                <w:lang w:val="en-US" w:eastAsia="zh-CN" w:bidi="ar-SA"/>
              </w:rPr>
            </w:pPr>
            <w:r>
              <w:rPr>
                <w:rFonts w:hint="eastAsia" w:ascii="宋体" w:hAnsi="宋体" w:cs="宋体"/>
                <w:bCs/>
                <w:color w:val="000000"/>
                <w:sz w:val="24"/>
                <w:highlight w:val="none"/>
              </w:rPr>
              <w:t xml:space="preserve">方案完整、可行，能完全满足项目实施要求，得4分；方案较具体、可行，能基本满足项目实施要求，得3分；方案内容较简单，对项目实施要求响应一般，得2分；未提供的不得分。</w:t>
            </w:r>
            <w:r>
              <w:rPr>
                <w:rFonts w:hint="eastAsia" w:ascii="宋体" w:hAnsi="宋体" w:cs="宋体"/>
                <w:bCs/>
                <w:color w:val="000000"/>
                <w:sz w:val="24"/>
                <w:szCs w:val="24"/>
                <w:highlight w:val="none"/>
                <w:lang w:val="en-US" w:eastAsia="zh-CN" w:bidi="ar-SA"/>
              </w:rPr>
            </w:r>
            <w:r/>
          </w:p>
        </w:tc>
      </w:tr>
      <w:tr>
        <w:trPr>
          <w:trHeight w:val="631"/>
        </w:trPr>
        <w:tc>
          <w:tcPr>
            <w:tcW w:w="904" w:type="dxa"/>
            <w:vAlign w:val="center"/>
            <w:textDirection w:val="lrTb"/>
            <w:noWrap w:val="false"/>
          </w:tcPr>
          <w:p>
            <w:pPr>
              <w:pStyle w:val="805"/>
              <w:ind w:firstLine="28"/>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2326"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客观分</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lang w:val="en-US" w:eastAsia="zh-CN"/>
              </w:rPr>
              <w:t xml:space="preserve">47</w:t>
            </w:r>
            <w:r>
              <w:rPr>
                <w:rFonts w:ascii="宋体" w:hAnsi="宋体" w:cs="宋体"/>
                <w:color w:val="000000"/>
                <w:sz w:val="24"/>
                <w:highlight w:val="none"/>
              </w:rPr>
            </w:r>
            <w:r/>
          </w:p>
        </w:tc>
        <w:tc>
          <w:tcPr>
            <w:tcW w:w="5148" w:type="dxa"/>
            <w:vAlign w:val="center"/>
            <w:textDirection w:val="lrTb"/>
            <w:noWrap w:val="false"/>
          </w:tcPr>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31"/>
        </w:trPr>
        <w:tc>
          <w:tcPr>
            <w:tcW w:w="904" w:type="dxa"/>
            <w:vAlign w:val="center"/>
            <w:textDirection w:val="lrTb"/>
            <w:noWrap w:val="false"/>
          </w:tcPr>
          <w:p>
            <w:pPr>
              <w:pStyle w:val="805"/>
              <w:ind w:firstLine="28"/>
              <w:jc w:val="center"/>
              <w:rPr>
                <w:rFonts w:ascii="宋体" w:hAnsi="宋体" w:cs="宋体"/>
                <w:bCs/>
                <w:color w:val="000000"/>
                <w:sz w:val="24"/>
                <w:highlight w:val="none"/>
              </w:rPr>
            </w:pPr>
            <w:r>
              <w:rPr>
                <w:rFonts w:hint="eastAsia" w:ascii="宋体" w:hAnsi="宋体" w:cs="宋体"/>
                <w:bCs/>
                <w:color w:val="000000"/>
                <w:sz w:val="24"/>
                <w:highlight w:val="none"/>
              </w:rPr>
              <w:t xml:space="preserve">3.1</w:t>
            </w:r>
            <w:r>
              <w:rPr>
                <w:rFonts w:ascii="宋体" w:hAnsi="宋体" w:cs="宋体"/>
                <w:bCs/>
                <w:color w:val="000000"/>
                <w:sz w:val="24"/>
                <w:highlight w:val="none"/>
              </w:rPr>
            </w:r>
            <w:r/>
          </w:p>
        </w:tc>
        <w:tc>
          <w:tcPr>
            <w:tcW w:w="2326" w:type="dxa"/>
            <w:vAlign w:val="center"/>
            <w:textDirection w:val="lrTb"/>
            <w:noWrap w:val="false"/>
          </w:tcPr>
          <w:p>
            <w:pPr>
              <w:pStyle w:val="805"/>
              <w:ind w:firstLine="28"/>
              <w:jc w:val="center"/>
              <w:rPr>
                <w:rFonts w:ascii="宋体" w:hAnsi="宋体"/>
                <w:color w:val="000000"/>
                <w:sz w:val="24"/>
                <w:highlight w:val="none"/>
              </w:rPr>
            </w:pPr>
            <w:r>
              <w:rPr>
                <w:rFonts w:hint="eastAsia" w:ascii="宋体" w:hAnsi="宋体"/>
                <w:color w:val="000000"/>
                <w:sz w:val="24"/>
                <w:highlight w:val="none"/>
              </w:rPr>
              <w:t xml:space="preserve">技术参数响应</w:t>
            </w:r>
            <w:r>
              <w:rPr>
                <w:rFonts w:ascii="宋体" w:hAnsi="宋体"/>
                <w:color w:val="000000"/>
                <w:sz w:val="24"/>
                <w:highlight w:val="none"/>
              </w:rPr>
            </w:r>
            <w:r/>
          </w:p>
        </w:tc>
        <w:tc>
          <w:tcPr>
            <w:tcW w:w="904" w:type="dxa"/>
            <w:vAlign w:val="center"/>
            <w:textDirection w:val="lrTb"/>
            <w:noWrap w:val="false"/>
          </w:tcPr>
          <w:p>
            <w:pPr>
              <w:pStyle w:val="805"/>
              <w:ind w:firstLine="28"/>
              <w:jc w:val="center"/>
              <w:rPr>
                <w:rFonts w:ascii="宋体" w:hAnsi="宋体"/>
                <w:color w:val="000000"/>
                <w:sz w:val="24"/>
                <w:highlight w:val="none"/>
              </w:rPr>
            </w:pPr>
            <w:r>
              <w:rPr>
                <w:rFonts w:hint="eastAsia" w:ascii="宋体" w:hAnsi="宋体"/>
                <w:color w:val="000000"/>
                <w:sz w:val="24"/>
                <w:highlight w:val="none"/>
              </w:rPr>
              <w:t xml:space="preserve">40</w:t>
            </w:r>
            <w:r>
              <w:rPr>
                <w:rFonts w:ascii="宋体" w:hAnsi="宋体"/>
                <w:color w:val="000000"/>
                <w:sz w:val="24"/>
                <w:highlight w:val="none"/>
              </w:rPr>
            </w:r>
            <w:r/>
          </w:p>
        </w:tc>
        <w:tc>
          <w:tcPr>
            <w:tcW w:w="5148" w:type="dxa"/>
            <w:vAlign w:val="center"/>
            <w:textDirection w:val="lrTb"/>
            <w:noWrap w:val="false"/>
          </w:tcPr>
          <w:p>
            <w:pPr>
              <w:pStyle w:val="911"/>
              <w:ind w:left="0"/>
              <w:rPr>
                <w:color w:val="000000"/>
                <w:sz w:val="24"/>
                <w:highlight w:val="none"/>
              </w:rPr>
            </w:pPr>
            <w:r>
              <w:rPr>
                <w:rFonts w:hint="eastAsia"/>
                <w:color w:val="000000"/>
                <w:sz w:val="24"/>
                <w:highlight w:val="none"/>
              </w:rPr>
              <w:t xml:space="preserve">采购需求</w:t>
            </w:r>
            <w:r>
              <w:rPr>
                <w:rFonts w:hint="eastAsia"/>
                <w:color w:val="000000"/>
                <w:sz w:val="24"/>
                <w:highlight w:val="none"/>
              </w:rPr>
              <w:t xml:space="preserve">中技术参数符合性，完全响应招标文件全部技术参数得40分:</w:t>
            </w:r>
            <w:r>
              <w:rPr>
                <w:color w:val="000000"/>
                <w:sz w:val="24"/>
                <w:highlight w:val="none"/>
              </w:rPr>
            </w:r>
            <w:r/>
          </w:p>
          <w:p>
            <w:pPr>
              <w:pStyle w:val="911"/>
              <w:numPr>
                <w:ilvl w:val="0"/>
                <w:numId w:val="13"/>
              </w:numPr>
              <w:ind w:left="0"/>
              <w:tabs>
                <w:tab w:val="left" w:pos="312" w:leader="none"/>
              </w:tabs>
              <w:rPr>
                <w:rFonts w:hint="eastAsia"/>
                <w:color w:val="000000"/>
                <w:sz w:val="24"/>
                <w:highlight w:val="none"/>
              </w:rPr>
            </w:pPr>
            <w:r>
              <w:rPr>
                <w:rFonts w:hint="eastAsia" w:ascii="宋体" w:hAnsi="宋体" w:cs="宋体"/>
                <w:color w:val="000000"/>
                <w:sz w:val="24"/>
                <w:highlight w:val="none"/>
              </w:rPr>
              <w:t xml:space="preserve">标注</w:t>
            </w:r>
            <w:r>
              <w:rPr>
                <w:rFonts w:hint="eastAsia"/>
                <w:color w:val="000000"/>
                <w:sz w:val="24"/>
                <w:highlight w:val="none"/>
              </w:rPr>
              <w:t xml:space="preserve">▲号条款为重要参数，有一条不满足招标文件采购需求中技术参数扣4分（共2条）。</w:t>
            </w:r>
            <w:r>
              <w:rPr>
                <w:color w:val="000000"/>
                <w:sz w:val="24"/>
                <w:highlight w:val="none"/>
              </w:rPr>
              <w:t xml:space="preserve">提供相应的证明材料包括但不限于（投标产品</w:t>
            </w:r>
            <w:r>
              <w:rPr>
                <w:rFonts w:hint="eastAsia" w:ascii="宋体" w:hAnsi="宋体" w:cs="宋体"/>
                <w:color w:val="000000"/>
                <w:sz w:val="24"/>
                <w:highlight w:val="none"/>
              </w:rPr>
              <w:t xml:space="preserve">相关厂商图册或检测检验报告（如有）或</w:t>
            </w:r>
            <w:r>
              <w:rPr>
                <w:rFonts w:hint="eastAsia"/>
                <w:color w:val="000000"/>
                <w:sz w:val="24"/>
                <w:highlight w:val="none"/>
              </w:rPr>
              <w:t xml:space="preserve">注册证及附件或技术白皮书或</w:t>
            </w:r>
            <w:r>
              <w:rPr>
                <w:color w:val="000000"/>
                <w:sz w:val="24"/>
                <w:highlight w:val="none"/>
              </w:rPr>
              <w:t xml:space="preserve">产品说明书</w:t>
            </w:r>
            <w:r>
              <w:rPr>
                <w:rFonts w:hint="eastAsia"/>
                <w:color w:val="000000"/>
                <w:sz w:val="24"/>
                <w:highlight w:val="none"/>
              </w:rPr>
              <w:t xml:space="preserve">或</w:t>
            </w:r>
            <w:r>
              <w:rPr>
                <w:color w:val="000000"/>
                <w:sz w:val="24"/>
                <w:highlight w:val="none"/>
              </w:rPr>
              <w:t xml:space="preserve">认证证书</w:t>
            </w:r>
            <w:r>
              <w:rPr>
                <w:rFonts w:hint="eastAsia"/>
                <w:color w:val="000000"/>
                <w:sz w:val="24"/>
                <w:highlight w:val="none"/>
              </w:rPr>
              <w:t xml:space="preserve">或产品彩页或</w:t>
            </w:r>
            <w:r>
              <w:rPr>
                <w:color w:val="000000"/>
                <w:sz w:val="24"/>
                <w:highlight w:val="none"/>
              </w:rPr>
              <w:t xml:space="preserve">检测/检验报告</w:t>
            </w:r>
            <w:r>
              <w:rPr>
                <w:rFonts w:hint="eastAsia"/>
                <w:color w:val="000000"/>
                <w:sz w:val="24"/>
                <w:highlight w:val="none"/>
              </w:rPr>
              <w:t xml:space="preserve">、功能截图</w:t>
            </w:r>
            <w:r>
              <w:rPr>
                <w:color w:val="000000"/>
                <w:sz w:val="24"/>
                <w:highlight w:val="none"/>
              </w:rPr>
              <w:t xml:space="preserve">等技术支持性文件资料）</w:t>
            </w:r>
            <w:r>
              <w:rPr>
                <w:rFonts w:hint="eastAsia"/>
                <w:color w:val="000000"/>
                <w:sz w:val="24"/>
                <w:highlight w:val="none"/>
              </w:rPr>
              <w:t xml:space="preserve">并加盖投标人公章</w:t>
            </w:r>
            <w:r>
              <w:rPr>
                <w:color w:val="000000"/>
                <w:sz w:val="24"/>
                <w:highlight w:val="none"/>
              </w:rPr>
              <w:t xml:space="preserve">，未提供或提供的证明材料不符合要求视为负偏离。</w:t>
            </w:r>
            <w:r>
              <w:rPr>
                <w:rFonts w:hint="eastAsia"/>
                <w:color w:val="000000"/>
                <w:sz w:val="24"/>
                <w:highlight w:val="none"/>
              </w:rPr>
            </w:r>
            <w:r/>
          </w:p>
          <w:p>
            <w:pPr>
              <w:pStyle w:val="911"/>
              <w:numPr>
                <w:ilvl w:val="0"/>
                <w:numId w:val="13"/>
              </w:numPr>
              <w:ind w:left="0"/>
              <w:tabs>
                <w:tab w:val="left" w:pos="312" w:leader="none"/>
              </w:tabs>
              <w:rPr>
                <w:rFonts w:hint="eastAsia"/>
                <w:color w:val="000000"/>
                <w:sz w:val="24"/>
                <w:highlight w:val="none"/>
              </w:rPr>
            </w:pPr>
            <w:r>
              <w:rPr>
                <w:rFonts w:hint="eastAsia"/>
                <w:color w:val="000000"/>
                <w:sz w:val="24"/>
                <w:highlight w:val="none"/>
              </w:rPr>
              <w:t xml:space="preserve">标注</w:t>
            </w:r>
            <w:r>
              <w:rPr>
                <w:rFonts w:hint="eastAsia" w:ascii="宋体" w:hAnsi="宋体" w:cs="宋体"/>
                <w:color w:val="000000"/>
                <w:sz w:val="24"/>
                <w:highlight w:val="none"/>
              </w:rPr>
              <w:t xml:space="preserve">●</w:t>
            </w:r>
            <w:r>
              <w:rPr>
                <w:rFonts w:hint="eastAsia"/>
                <w:color w:val="000000"/>
                <w:sz w:val="24"/>
                <w:highlight w:val="none"/>
              </w:rPr>
              <w:t xml:space="preserve">号条款为需要演示内容，有一条演示不满足的扣3.5分</w:t>
            </w:r>
            <w:r>
              <w:rPr>
                <w:rFonts w:hint="eastAsia"/>
                <w:color w:val="000000"/>
                <w:sz w:val="24"/>
                <w:highlight w:val="none"/>
              </w:rPr>
              <w:t xml:space="preserve">（共3条）。</w:t>
            </w:r>
            <w:r>
              <w:rPr>
                <w:rFonts w:hint="eastAsia"/>
                <w:color w:val="000000"/>
                <w:sz w:val="24"/>
                <w:highlight w:val="none"/>
              </w:rPr>
            </w:r>
            <w:r/>
          </w:p>
          <w:p>
            <w:pPr>
              <w:pStyle w:val="911"/>
              <w:numPr>
                <w:ilvl w:val="0"/>
                <w:numId w:val="13"/>
              </w:numPr>
              <w:ind w:left="0"/>
              <w:tabs>
                <w:tab w:val="left" w:pos="312" w:leader="none"/>
              </w:tabs>
              <w:rPr>
                <w:color w:val="000000"/>
                <w:sz w:val="24"/>
                <w:highlight w:val="none"/>
              </w:rPr>
            </w:pPr>
            <w:r>
              <w:rPr>
                <w:rFonts w:hint="eastAsia"/>
                <w:color w:val="000000"/>
                <w:sz w:val="24"/>
                <w:highlight w:val="none"/>
              </w:rPr>
              <w:t xml:space="preserve">其他参数为一般参数（共8条），每有一条的不满足的扣2.5分，扣完为止。</w:t>
            </w:r>
            <w:r>
              <w:rPr>
                <w:color w:val="000000"/>
                <w:sz w:val="24"/>
                <w:highlight w:val="none"/>
              </w:rPr>
            </w:r>
            <w:r/>
          </w:p>
          <w:p>
            <w:pPr>
              <w:pStyle w:val="805"/>
              <w:rPr>
                <w:rFonts w:hint="eastAsia" w:ascii="宋体" w:hAnsi="宋体"/>
                <w:color w:val="000000"/>
                <w:sz w:val="24"/>
                <w:highlight w:val="none"/>
              </w:rPr>
            </w:pPr>
            <w:r>
              <w:rPr>
                <w:rFonts w:hint="eastAsia" w:ascii="宋体" w:hAnsi="宋体"/>
                <w:color w:val="000000"/>
                <w:sz w:val="24"/>
                <w:highlight w:val="none"/>
              </w:rPr>
            </w:r>
            <w:r/>
          </w:p>
        </w:tc>
      </w:tr>
      <w:tr>
        <w:trPr>
          <w:trHeight w:val="860"/>
        </w:trPr>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232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综合情况</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5148" w:type="dxa"/>
            <w:vAlign w:val="center"/>
            <w:textDirection w:val="lrTb"/>
            <w:noWrap w:val="false"/>
          </w:tcPr>
          <w:p>
            <w:pPr>
              <w:pStyle w:val="805"/>
              <w:jc w:val="left"/>
              <w:rPr>
                <w:color w:val="000000"/>
                <w:highlight w:val="none"/>
              </w:rPr>
            </w:pPr>
            <w:r>
              <w:rPr>
                <w:rFonts w:hint="eastAsia" w:ascii="宋体" w:hAnsi="宋体" w:cs="宋体"/>
                <w:color w:val="000000"/>
                <w:sz w:val="24"/>
                <w:highlight w:val="none"/>
              </w:rPr>
              <w:t xml:space="preserve">投标人具有有效的质量管理体系认证证书、环境管理体系认证证书、职业健康安全管理体系认证证书，每满足1个得1分，最高3分。</w:t>
            </w:r>
            <w:r>
              <w:rPr>
                <w:rFonts w:hint="eastAsia" w:ascii="宋体" w:hAnsi="宋体" w:cs="宋体"/>
                <w:color w:val="000000"/>
                <w:sz w:val="24"/>
                <w:highlight w:val="none"/>
              </w:rPr>
              <w:t xml:space="preserve">提供认证证书在国家认监委官网查询状态须为“有效”的截图</w:t>
            </w:r>
            <w:r>
              <w:rPr>
                <w:color w:val="000000"/>
                <w:highlight w:val="none"/>
              </w:rPr>
            </w:r>
            <w:r/>
          </w:p>
        </w:tc>
      </w:tr>
      <w:tr>
        <w:trPr/>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3.3</w:t>
            </w:r>
            <w:r>
              <w:rPr>
                <w:rFonts w:hint="eastAsia" w:ascii="宋体" w:hAnsi="宋体" w:cs="宋体"/>
                <w:color w:val="000000"/>
                <w:sz w:val="24"/>
                <w:highlight w:val="none"/>
              </w:rPr>
            </w:r>
            <w:r/>
          </w:p>
        </w:tc>
        <w:tc>
          <w:tcPr>
            <w:tcW w:w="232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lang w:eastAsia="en-US"/>
              </w:rPr>
              <w:t xml:space="preserve">业绩</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5148" w:type="dxa"/>
            <w:vAlign w:val="center"/>
            <w:textDirection w:val="lrTb"/>
            <w:noWrap w:val="false"/>
          </w:tcPr>
          <w:p>
            <w:pPr>
              <w:pStyle w:val="805"/>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投标人提供自2022年1月1日以来（以签订合同时间为准）承担过类似的实验室项目（二标包为单一产品提供对应产品合同）的案例，每满足1份得1分，最高得2分。</w:t>
            </w:r>
            <w:r>
              <w:rPr>
                <w:rFonts w:hint="eastAsia" w:ascii="宋体" w:hAnsi="宋体" w:cs="宋体"/>
                <w:b/>
                <w:color w:val="000000"/>
                <w:sz w:val="24"/>
                <w:highlight w:val="none"/>
              </w:rPr>
              <w:t xml:space="preserve">须提供完整的业绩合同扫描件并加盖投标人公章，未提供或不符合要求的，本项不得分，同一委托单位业绩不重复得分。</w:t>
            </w:r>
            <w:r>
              <w:rPr>
                <w:rFonts w:hint="eastAsia" w:ascii="宋体" w:hAnsi="宋体" w:cs="宋体"/>
                <w:color w:val="000000"/>
                <w:sz w:val="24"/>
                <w:highlight w:val="none"/>
              </w:rPr>
            </w:r>
            <w:r/>
          </w:p>
        </w:tc>
      </w:tr>
      <w:tr>
        <w:trPr>
          <w:trHeight w:val="874"/>
        </w:trPr>
        <w:tc>
          <w:tcPr>
            <w:tcW w:w="904" w:type="dxa"/>
            <w:vAlign w:val="center"/>
            <w:textDirection w:val="lrTb"/>
            <w:noWrap w:val="false"/>
          </w:tcPr>
          <w:p>
            <w:pPr>
              <w:pStyle w:val="805"/>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3.4</w:t>
            </w:r>
            <w:r>
              <w:rPr>
                <w:rFonts w:ascii="宋体" w:hAnsi="宋体" w:cs="宋体"/>
                <w:color w:val="000000"/>
                <w:sz w:val="24"/>
                <w:highlight w:val="none"/>
              </w:rPr>
            </w:r>
            <w:r/>
          </w:p>
        </w:tc>
        <w:tc>
          <w:tcPr>
            <w:tcW w:w="2326" w:type="dxa"/>
            <w:vAlign w:val="center"/>
            <w:textDirection w:val="lrTb"/>
            <w:noWrap w:val="false"/>
          </w:tcPr>
          <w:p>
            <w:pPr>
              <w:pStyle w:val="805"/>
              <w:jc w:val="center"/>
              <w:rPr>
                <w:rFonts w:ascii="宋体" w:hAnsi="宋体" w:cs="宋体"/>
                <w:color w:val="000000"/>
                <w:sz w:val="24"/>
                <w:highlight w:val="none"/>
                <w:lang w:bidi="ar"/>
              </w:rPr>
            </w:pPr>
            <w:r>
              <w:rPr>
                <w:rFonts w:hint="eastAsia" w:ascii="宋体" w:hAnsi="宋体" w:cs="宋体"/>
                <w:color w:val="000000"/>
                <w:sz w:val="24"/>
                <w:highlight w:val="none"/>
              </w:rPr>
              <w:t xml:space="preserve">质保期延长</w:t>
            </w:r>
            <w:r>
              <w:rPr>
                <w:rFonts w:ascii="宋体" w:hAnsi="宋体" w:cs="宋体"/>
                <w:color w:val="000000"/>
                <w:sz w:val="24"/>
                <w:highlight w:val="none"/>
                <w:lang w:bidi="ar"/>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5148" w:type="dxa"/>
            <w:vAlign w:val="center"/>
            <w:textDirection w:val="lrTb"/>
            <w:noWrap w:val="false"/>
          </w:tcPr>
          <w:p>
            <w:pPr>
              <w:pStyle w:val="805"/>
              <w:jc w:val="left"/>
              <w:rPr>
                <w:rFonts w:ascii="宋体" w:hAnsi="宋体" w:cs="宋体"/>
                <w:color w:val="000000"/>
                <w:sz w:val="24"/>
                <w:highlight w:val="none"/>
                <w:lang w:bidi="ar"/>
              </w:rPr>
            </w:pPr>
            <w:r>
              <w:rPr>
                <w:rFonts w:hint="eastAsia" w:ascii="宋体" w:hAnsi="宋体" w:cs="宋体"/>
                <w:color w:val="000000"/>
                <w:sz w:val="24"/>
                <w:highlight w:val="none"/>
                <w:lang w:bidi="ar"/>
              </w:rPr>
              <w:t xml:space="preserve">质保期限基本要求5年，每增加1年得1分，最高2分。提供书面承诺加盖投标人公章。</w:t>
            </w:r>
            <w:r>
              <w:rPr>
                <w:rFonts w:ascii="宋体" w:hAnsi="宋体" w:cs="宋体"/>
                <w:color w:val="000000"/>
                <w:sz w:val="24"/>
                <w:highlight w:val="none"/>
                <w:lang w:bidi="ar"/>
              </w:rPr>
            </w:r>
            <w:r/>
          </w:p>
        </w:tc>
      </w:tr>
      <w:tr>
        <w:trPr/>
        <w:tc>
          <w:tcPr>
            <w:gridSpan w:val="2"/>
            <w:tcW w:w="3230"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rPr>
                <w:rFonts w:hint="eastAsia" w:ascii="宋体" w:hAnsi="宋体" w:cs="宋体"/>
                <w:color w:val="000000"/>
                <w:sz w:val="24"/>
                <w:highlight w:val="none"/>
              </w:rPr>
            </w:r>
            <w:r/>
          </w:p>
        </w:tc>
        <w:tc>
          <w:tcPr>
            <w:tcW w:w="904" w:type="dxa"/>
            <w:vAlign w:val="center"/>
            <w:textDirection w:val="lrTb"/>
            <w:noWrap w:val="false"/>
          </w:tcPr>
          <w:p>
            <w:pPr>
              <w:pStyle w:val="805"/>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rPr>
                <w:rFonts w:hint="eastAsia" w:ascii="宋体" w:hAnsi="宋体" w:cs="宋体"/>
                <w:color w:val="000000"/>
                <w:sz w:val="24"/>
                <w:highlight w:val="none"/>
              </w:rPr>
            </w:r>
            <w:r/>
          </w:p>
        </w:tc>
        <w:tc>
          <w:tcPr>
            <w:tcW w:w="5148" w:type="dxa"/>
            <w:vAlign w:val="center"/>
            <w:textDirection w:val="lrTb"/>
            <w:noWrap w:val="false"/>
          </w:tcPr>
          <w:p>
            <w:pPr>
              <w:pStyle w:val="805"/>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12"/>
        <w:rPr>
          <w:color w:val="000000"/>
          <w:highlight w:val="none"/>
        </w:rPr>
      </w:pPr>
      <w:r>
        <w:rPr>
          <w:color w:val="000000"/>
          <w:highlight w:val="none"/>
        </w:rPr>
      </w:r>
      <w:r/>
    </w:p>
    <w:p>
      <w:pPr>
        <w:pStyle w:val="805"/>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1111"/>
        <w:rPr>
          <w:color w:val="000000"/>
          <w:highlight w:val="none"/>
        </w:rPr>
      </w:pPr>
      <w:r>
        <w:rPr>
          <w:color w:val="000000"/>
          <w:highlight w:val="none"/>
        </w:rPr>
      </w:r>
      <w:r/>
    </w:p>
    <w:p>
      <w:pPr>
        <w:pStyle w:val="812"/>
        <w:rPr>
          <w:color w:val="000000"/>
          <w:highlight w:val="none"/>
        </w:rPr>
      </w:pPr>
      <w:r>
        <w:rPr>
          <w:color w:val="000000"/>
          <w:highlight w:val="none"/>
        </w:rPr>
      </w:r>
      <w:r/>
    </w:p>
    <w:p>
      <w:pPr>
        <w:pStyle w:val="805"/>
        <w:rPr>
          <w:color w:val="000000"/>
          <w:highlight w:val="none"/>
        </w:rPr>
      </w:pPr>
      <w:r>
        <w:rPr>
          <w:color w:val="000000"/>
          <w:highlight w:val="none"/>
        </w:rPr>
      </w:r>
      <w:r/>
    </w:p>
    <w:p>
      <w:pPr>
        <w:pStyle w:val="805"/>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1138"/>
        <w:numPr>
          <w:ilvl w:val="0"/>
          <w:numId w:val="14"/>
        </w:numPr>
        <w:contextualSpacing/>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项目概况</w:t>
      </w:r>
      <w:r>
        <w:rPr>
          <w:rFonts w:ascii="Times New Roman" w:hAnsi="Times New Roman"/>
          <w:b/>
          <w:color w:val="000000"/>
          <w:sz w:val="24"/>
          <w:szCs w:val="24"/>
          <w:highlight w:val="none"/>
        </w:rPr>
      </w:r>
      <w:r/>
    </w:p>
    <w:p>
      <w:pPr>
        <w:pStyle w:val="805"/>
        <w:contextualSpacing/>
        <w:ind w:firstLine="480"/>
        <w:spacing w:line="360" w:lineRule="auto"/>
        <w:rPr>
          <w:rFonts w:ascii="宋体" w:hAnsi="宋体" w:cs="宋体"/>
          <w:color w:val="000000"/>
          <w:sz w:val="24"/>
          <w:highlight w:val="none"/>
        </w:rPr>
      </w:pPr>
      <w:r>
        <w:rPr>
          <w:rFonts w:hint="eastAsia"/>
          <w:color w:val="000000"/>
          <w:sz w:val="24"/>
          <w:highlight w:val="none"/>
        </w:rPr>
        <w:t xml:space="preserve">本项目为江苏理工学院光电信息材料与器件专业实验采购项目，包括但不限于产品的制造（采购）、运输、装卸、安装、调试、测试、售后服务</w:t>
      </w:r>
      <w:r>
        <w:rPr>
          <w:color w:val="000000"/>
          <w:sz w:val="24"/>
          <w:highlight w:val="none"/>
        </w:rPr>
        <w:t xml:space="preserve">技术培训等，直至通过招标人的验收以及负责质量保修、免费维保等全部工作。</w:t>
      </w:r>
      <w:r>
        <w:rPr>
          <w:rFonts w:ascii="宋体" w:hAnsi="宋体" w:cs="宋体"/>
          <w:color w:val="000000"/>
          <w:sz w:val="24"/>
          <w:highlight w:val="none"/>
        </w:rPr>
      </w:r>
      <w:r/>
    </w:p>
    <w:p>
      <w:pPr>
        <w:pStyle w:val="812"/>
        <w:rPr>
          <w:color w:val="000000"/>
          <w:highlight w:val="none"/>
          <w:lang w:eastAsia="zh-CN"/>
        </w:rPr>
      </w:pPr>
      <w:r>
        <w:rPr>
          <w:color w:val="000000"/>
          <w:highlight w:val="none"/>
          <w:lang w:eastAsia="zh-CN"/>
        </w:rPr>
      </w:r>
      <w:r/>
    </w:p>
    <w:p>
      <w:pPr>
        <w:pStyle w:val="1138"/>
        <w:numPr>
          <w:ilvl w:val="0"/>
          <w:numId w:val="14"/>
        </w:numPr>
        <w:contextualSpacing/>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805"/>
        <w:ind w:firstLine="480"/>
        <w:spacing w:line="360" w:lineRule="auto"/>
        <w:rPr>
          <w:rFonts w:hint="eastAsia" w:ascii="宋体" w:hAnsi="宋体"/>
          <w:color w:val="000000"/>
          <w:sz w:val="24"/>
          <w:highlight w:val="none"/>
        </w:rPr>
      </w:pPr>
      <w:r>
        <w:rPr>
          <w:rFonts w:hint="eastAsia" w:ascii="宋体" w:hAnsi="宋体"/>
          <w:color w:val="000000"/>
          <w:sz w:val="24"/>
          <w:highlight w:val="none"/>
          <w:lang w:bidi="ar"/>
        </w:rPr>
        <w:t xml:space="preserve">1.1</w:t>
      </w:r>
      <w:r>
        <w:rPr>
          <w:rFonts w:hint="eastAsia" w:ascii="宋体" w:hAnsi="宋体"/>
          <w:color w:val="000000"/>
          <w:sz w:val="24"/>
          <w:highlight w:val="none"/>
        </w:rPr>
        <w:t xml:space="preserve">合同履行期限：合同签订之后90日历日内完成供货及安装调试。</w:t>
      </w:r>
      <w:r>
        <w:rPr>
          <w:rFonts w:hint="eastAsia" w:ascii="宋体" w:hAnsi="宋体"/>
          <w:color w:val="000000"/>
          <w:sz w:val="24"/>
          <w:highlight w:val="none"/>
        </w:rPr>
      </w:r>
      <w:r/>
    </w:p>
    <w:p>
      <w:pPr>
        <w:pStyle w:val="8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1.2交货地点：设备交货地点为江苏理工学院指定地点。</w:t>
      </w:r>
      <w:r>
        <w:rPr>
          <w:rFonts w:hint="eastAsia" w:ascii="宋体" w:hAnsi="宋体"/>
          <w:color w:val="000000"/>
          <w:sz w:val="24"/>
          <w:highlight w:val="none"/>
        </w:rPr>
      </w:r>
      <w:r/>
    </w:p>
    <w:p>
      <w:pPr>
        <w:pStyle w:val="8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1.3验收标准及方式</w:t>
      </w:r>
      <w:r>
        <w:rPr>
          <w:rFonts w:hint="eastAsia" w:ascii="宋体" w:hAnsi="宋体"/>
          <w:color w:val="000000"/>
          <w:sz w:val="24"/>
          <w:highlight w:val="none"/>
        </w:rPr>
      </w:r>
      <w:r/>
    </w:p>
    <w:p>
      <w:pPr>
        <w:pStyle w:val="8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标准：按国家有关规定以及招标文件的质量要求和技术指标，投标文件及承诺标准进行验收，买卖双方如对质量要求和技术指标的约定标准有相互抵触或异议的事项，由买方在招标和投标文件中按质量要求和技术指标比较优胜的原则确定该项的约定标准进行验收。设备安装调试完毕，可进行验收，验收由双方共同参加，若存在质量及性能达不到招投标文件中要求，买方将视为验收不合格并全部退货，卖方承担全部责任并赔偿买方全部损失。</w:t>
      </w:r>
      <w:r>
        <w:rPr>
          <w:rFonts w:hint="eastAsia" w:ascii="宋体" w:hAnsi="宋体"/>
          <w:color w:val="000000"/>
          <w:sz w:val="24"/>
          <w:highlight w:val="none"/>
        </w:rPr>
      </w:r>
      <w:r/>
    </w:p>
    <w:p>
      <w:pPr>
        <w:pStyle w:val="812"/>
        <w:rPr>
          <w:rFonts w:eastAsia="宋体"/>
          <w:color w:val="000000"/>
          <w:highlight w:val="none"/>
          <w:lang w:eastAsia="zh-CN"/>
        </w:rPr>
      </w:pPr>
      <w:r>
        <w:rPr>
          <w:rFonts w:eastAsia="宋体"/>
          <w:color w:val="000000"/>
          <w:highlight w:val="none"/>
          <w:lang w:eastAsia="zh-CN"/>
        </w:rPr>
      </w:r>
      <w:r/>
    </w:p>
    <w:p>
      <w:pPr>
        <w:pStyle w:val="911"/>
        <w:ind w:left="0"/>
        <w:spacing w:line="360" w:lineRule="auto"/>
        <w:rPr>
          <w:b/>
          <w:color w:val="000000"/>
          <w:sz w:val="24"/>
          <w:highlight w:val="none"/>
        </w:rPr>
      </w:pPr>
      <w:r>
        <w:rPr>
          <w:rFonts w:hint="eastAsia"/>
          <w:b/>
          <w:color w:val="000000"/>
          <w:sz w:val="24"/>
          <w:highlight w:val="none"/>
        </w:rPr>
        <w:t xml:space="preserve">三、</w:t>
      </w:r>
      <w:r>
        <w:rPr>
          <w:b/>
          <w:color w:val="000000"/>
          <w:sz w:val="24"/>
          <w:highlight w:val="none"/>
        </w:rPr>
        <w:t xml:space="preserve">技术要求</w:t>
      </w:r>
      <w:r>
        <w:rPr>
          <w:b/>
          <w:color w:val="000000"/>
          <w:sz w:val="24"/>
          <w:highlight w:val="none"/>
        </w:rPr>
      </w:r>
      <w:r/>
    </w:p>
    <w:p>
      <w:pPr>
        <w:pStyle w:val="805"/>
        <w:contextualSpacing/>
        <w:spacing w:line="360" w:lineRule="auto"/>
        <w:rPr>
          <w:b/>
          <w:bCs/>
          <w:color w:val="000000"/>
          <w:sz w:val="24"/>
          <w:highlight w:val="none"/>
        </w:rPr>
      </w:pPr>
      <w:r>
        <w:rPr>
          <w:b/>
          <w:bCs/>
          <w:color w:val="000000"/>
          <w:sz w:val="24"/>
          <w:highlight w:val="none"/>
        </w:rPr>
        <w:t xml:space="preserve">1</w:t>
      </w:r>
      <w:r>
        <w:rPr>
          <w:rFonts w:hint="eastAsia" w:ascii="宋体" w:hAnsi="宋体"/>
          <w:b/>
          <w:bCs/>
          <w:color w:val="000000"/>
          <w:sz w:val="24"/>
          <w:highlight w:val="none"/>
        </w:rPr>
        <w:t xml:space="preserve">、</w:t>
      </w:r>
      <w:r>
        <w:rPr>
          <w:b/>
          <w:bCs/>
          <w:color w:val="000000"/>
          <w:sz w:val="24"/>
          <w:highlight w:val="none"/>
        </w:rPr>
        <w:t xml:space="preserve">基本要求</w:t>
      </w:r>
      <w:r>
        <w:rPr>
          <w:b/>
          <w:bCs/>
          <w:color w:val="000000"/>
          <w:sz w:val="24"/>
          <w:highlight w:val="none"/>
        </w:rPr>
      </w:r>
      <w:r/>
    </w:p>
    <w:p>
      <w:pPr>
        <w:pStyle w:val="8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①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cs="宋体"/>
          <w:color w:val="000000"/>
          <w:sz w:val="24"/>
          <w:highlight w:val="none"/>
        </w:rPr>
      </w:r>
      <w:r/>
    </w:p>
    <w:p>
      <w:pPr>
        <w:pStyle w:val="8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hint="eastAsia" w:ascii="宋体" w:hAnsi="宋体" w:cs="宋体"/>
          <w:color w:val="000000"/>
          <w:sz w:val="24"/>
          <w:highlight w:val="none"/>
        </w:rPr>
      </w:r>
      <w:r/>
    </w:p>
    <w:p>
      <w:pPr>
        <w:pStyle w:val="8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③货物有包装的，包装必须完整，采购人有权拒收包装不整齐、已拆封及货物已损坏的商品。</w:t>
      </w:r>
      <w:r>
        <w:rPr>
          <w:rFonts w:hint="eastAsia" w:ascii="宋体" w:hAnsi="宋体" w:cs="宋体"/>
          <w:color w:val="000000"/>
          <w:sz w:val="24"/>
          <w:highlight w:val="none"/>
        </w:rPr>
      </w:r>
      <w:r/>
    </w:p>
    <w:p>
      <w:pPr>
        <w:pStyle w:val="8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④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cs="宋体"/>
          <w:color w:val="000000"/>
          <w:sz w:val="24"/>
          <w:highlight w:val="none"/>
        </w:rPr>
      </w:r>
      <w:r/>
    </w:p>
    <w:p>
      <w:pPr>
        <w:pStyle w:val="805"/>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⑤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cs="宋体"/>
          <w:color w:val="000000"/>
          <w:sz w:val="24"/>
          <w:highlight w:val="none"/>
        </w:rPr>
      </w:r>
      <w:r/>
    </w:p>
    <w:p>
      <w:pPr>
        <w:pStyle w:val="805"/>
        <w:spacing w:line="360" w:lineRule="auto"/>
        <w:tabs>
          <w:tab w:val="left" w:pos="214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2、招标清单及要求</w:t>
      </w:r>
      <w:r>
        <w:rPr>
          <w:rFonts w:ascii="宋体" w:hAnsi="宋体" w:cs="宋体"/>
          <w:b/>
          <w:bCs/>
          <w:color w:val="000000"/>
          <w:sz w:val="24"/>
          <w:highlight w:val="none"/>
        </w:rPr>
      </w:r>
      <w:r/>
    </w:p>
    <w:tbl>
      <w:tblPr>
        <w:tblpPr w:horzAnchor="page" w:tblpX="1869" w:vertAnchor="text" w:tblpY="189" w:leftFromText="180" w:topFromText="0" w:rightFromText="180" w:bottomFromText="0"/>
        <w:tblW w:w="67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158"/>
        <w:gridCol w:w="1568"/>
        <w:gridCol w:w="736"/>
        <w:gridCol w:w="1555"/>
      </w:tblGrid>
      <w:tr>
        <w:trPr>
          <w:trHeight w:val="669"/>
        </w:trPr>
        <w:tc>
          <w:tcPr>
            <w:tcW w:w="701" w:type="dxa"/>
            <w:vAlign w:val="center"/>
            <w:textDirection w:val="lrTb"/>
            <w:noWrap w:val="false"/>
          </w:tcPr>
          <w:p>
            <w:pPr>
              <w:pStyle w:val="805"/>
              <w:jc w:val="center"/>
              <w:spacing w:before="120" w:line="360" w:lineRule="auto"/>
              <w:tabs>
                <w:tab w:val="left" w:pos="900" w:leader="none"/>
              </w:tabs>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158" w:type="dxa"/>
            <w:vAlign w:val="center"/>
            <w:textDirection w:val="lrTb"/>
            <w:noWrap w:val="false"/>
          </w:tcPr>
          <w:p>
            <w:pPr>
              <w:pStyle w:val="805"/>
              <w:jc w:val="center"/>
              <w:spacing w:before="120" w:line="360" w:lineRule="auto"/>
              <w:tabs>
                <w:tab w:val="left" w:pos="900" w:leader="none"/>
              </w:tabs>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设备名称</w:t>
            </w:r>
            <w:r>
              <w:rPr>
                <w:rFonts w:ascii="宋体" w:hAnsi="宋体" w:cs="宋体"/>
                <w:color w:val="000000"/>
                <w:sz w:val="24"/>
                <w:highlight w:val="none"/>
              </w:rPr>
            </w:r>
            <w:r/>
          </w:p>
        </w:tc>
        <w:tc>
          <w:tcPr>
            <w:tcW w:w="1568" w:type="dxa"/>
            <w:vAlign w:val="center"/>
            <w:textDirection w:val="lrTb"/>
            <w:noWrap w:val="false"/>
          </w:tcPr>
          <w:p>
            <w:pPr>
              <w:pStyle w:val="805"/>
              <w:jc w:val="center"/>
              <w:spacing w:before="120" w:line="360" w:lineRule="auto"/>
              <w:tabs>
                <w:tab w:val="left" w:pos="900" w:leader="none"/>
              </w:tabs>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技术规格</w:t>
            </w:r>
            <w:r>
              <w:rPr>
                <w:rFonts w:ascii="宋体" w:hAnsi="宋体" w:cs="宋体"/>
                <w:color w:val="000000"/>
                <w:sz w:val="24"/>
                <w:highlight w:val="none"/>
              </w:rPr>
            </w:r>
            <w:r/>
          </w:p>
        </w:tc>
        <w:tc>
          <w:tcPr>
            <w:tcW w:w="736" w:type="dxa"/>
            <w:vAlign w:val="center"/>
            <w:textDirection w:val="lrTb"/>
            <w:noWrap w:val="false"/>
          </w:tcPr>
          <w:p>
            <w:pPr>
              <w:pStyle w:val="805"/>
              <w:jc w:val="center"/>
              <w:spacing w:before="120" w:line="360" w:lineRule="auto"/>
              <w:tabs>
                <w:tab w:val="left" w:pos="900" w:leader="none"/>
              </w:tabs>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数量</w:t>
            </w:r>
            <w:r>
              <w:rPr>
                <w:rFonts w:ascii="宋体" w:hAnsi="宋体" w:cs="宋体"/>
                <w:color w:val="000000"/>
                <w:sz w:val="24"/>
                <w:highlight w:val="none"/>
              </w:rPr>
            </w:r>
            <w:r/>
          </w:p>
        </w:tc>
        <w:tc>
          <w:tcPr>
            <w:tcW w:w="1555" w:type="dxa"/>
            <w:vAlign w:val="center"/>
            <w:textDirection w:val="lrTb"/>
            <w:noWrap w:val="false"/>
          </w:tcPr>
          <w:p>
            <w:pPr>
              <w:pStyle w:val="805"/>
              <w:jc w:val="center"/>
              <w:spacing w:before="120" w:line="360" w:lineRule="auto"/>
              <w:tabs>
                <w:tab w:val="left" w:pos="900" w:leader="none"/>
              </w:tabs>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备注</w:t>
            </w:r>
            <w:r>
              <w:rPr>
                <w:rFonts w:ascii="宋体" w:hAnsi="宋体" w:cs="宋体"/>
                <w:color w:val="000000"/>
                <w:sz w:val="24"/>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光电探测器实验仪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3套</w:t>
            </w:r>
            <w:r>
              <w:rPr>
                <w:rFonts w:ascii="宋体" w:hAnsi="宋体" w:cs="宋体"/>
                <w:color w:val="000000"/>
                <w:sz w:val="22"/>
                <w:szCs w:val="22"/>
                <w:highlight w:val="none"/>
              </w:rPr>
            </w:r>
            <w:r/>
          </w:p>
        </w:tc>
        <w:tc>
          <w:tcPr>
            <w:tcW w:w="1555" w:type="dxa"/>
            <w:vAlign w:val="center"/>
            <w:vMerge w:val="restart"/>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一标包</w:t>
            </w: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光学传感三维面形测量实验仪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2套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激光位移测量实验仪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2套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薄膜厚度测量实验仪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2套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光电图像传感器及应用综合实验仪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3套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6</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自组棱镜光谱仪及光谱测量实验仪</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1套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7</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lang w:bidi="ar"/>
              </w:rPr>
              <w:t xml:space="preserve">信息光学综合实验系统</w:t>
            </w:r>
            <w:r>
              <w:rPr>
                <w:rFonts w:ascii="宋体" w:hAnsi="宋体" w:cs="宋体"/>
                <w:color w:val="000000"/>
                <w:sz w:val="22"/>
                <w:szCs w:val="22"/>
                <w:highlight w:val="none"/>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2套</w:t>
            </w:r>
            <w:r>
              <w:rPr>
                <w:rFonts w:ascii="宋体" w:hAnsi="宋体" w:cs="宋体"/>
                <w:color w:val="000000"/>
                <w:sz w:val="22"/>
                <w:szCs w:val="22"/>
                <w:highlight w:val="none"/>
              </w:rPr>
            </w:r>
            <w:r/>
          </w:p>
        </w:tc>
        <w:tc>
          <w:tcPr>
            <w:tcW w:w="1555" w:type="dxa"/>
            <w:vAlign w:val="center"/>
            <w:vMerge w:val="continue"/>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ascii="宋体" w:hAnsi="宋体" w:cs="宋体"/>
                <w:color w:val="000000"/>
                <w:sz w:val="22"/>
                <w:szCs w:val="22"/>
                <w:highlight w:val="none"/>
              </w:rPr>
            </w:r>
            <w:r/>
          </w:p>
        </w:tc>
      </w:tr>
      <w:tr>
        <w:trPr>
          <w:trHeight w:val="614"/>
        </w:trPr>
        <w:tc>
          <w:tcPr>
            <w:tcW w:w="701" w:type="dxa"/>
            <w:vAlign w:val="center"/>
            <w:textDirection w:val="lrTb"/>
            <w:noWrap w:val="false"/>
          </w:tcPr>
          <w:p>
            <w:pPr>
              <w:pStyle w:val="805"/>
              <w:jc w:val="center"/>
              <w:spacing w:line="360" w:lineRule="auto"/>
              <w:rPr>
                <w:rFonts w:ascii="宋体" w:hAnsi="宋体" w:cs="宋体"/>
                <w:color w:val="000000"/>
                <w:sz w:val="24"/>
                <w:highlight w:val="none"/>
              </w:rPr>
              <w:framePr w:vAnchor="text" w:hAnchor="page" w:x="1869" w:y="189"/>
            </w:pPr>
            <w:r>
              <w:rPr>
                <w:rFonts w:hint="eastAsia" w:ascii="宋体" w:hAnsi="宋体" w:cs="宋体"/>
                <w:color w:val="000000"/>
                <w:sz w:val="24"/>
                <w:highlight w:val="none"/>
              </w:rPr>
              <w:t xml:space="preserve">8</w:t>
            </w:r>
            <w:r>
              <w:rPr>
                <w:rFonts w:ascii="宋体" w:hAnsi="宋体" w:cs="宋体"/>
                <w:color w:val="000000"/>
                <w:sz w:val="24"/>
                <w:highlight w:val="none"/>
              </w:rPr>
            </w:r>
            <w:r/>
          </w:p>
        </w:tc>
        <w:tc>
          <w:tcPr>
            <w:tcW w:w="2158" w:type="dxa"/>
            <w:vAlign w:val="center"/>
            <w:textDirection w:val="lrTb"/>
            <w:noWrap w:val="false"/>
          </w:tcPr>
          <w:p>
            <w:pPr>
              <w:pStyle w:val="805"/>
              <w:jc w:val="center"/>
              <w:widowControl/>
              <w:rPr>
                <w:rFonts w:ascii="宋体" w:hAnsi="宋体" w:cs="宋体"/>
                <w:color w:val="000000"/>
                <w:sz w:val="22"/>
                <w:szCs w:val="22"/>
                <w:highlight w:val="none"/>
                <w:lang w:bidi="ar"/>
              </w:rPr>
              <w:framePr w:vAnchor="text" w:hAnchor="page" w:x="1869" w:y="189"/>
            </w:pPr>
            <w:r>
              <w:rPr>
                <w:rFonts w:hint="eastAsia"/>
                <w:color w:val="000000"/>
                <w:szCs w:val="21"/>
                <w:highlight w:val="none"/>
              </w:rPr>
              <w:t xml:space="preserve">一体化半导体测试平台</w:t>
            </w:r>
            <w:r>
              <w:rPr>
                <w:rFonts w:ascii="宋体" w:hAnsi="宋体" w:cs="宋体"/>
                <w:color w:val="000000"/>
                <w:sz w:val="22"/>
                <w:szCs w:val="22"/>
                <w:highlight w:val="none"/>
                <w:lang w:bidi="ar"/>
              </w:rPr>
            </w:r>
            <w:r/>
          </w:p>
        </w:tc>
        <w:tc>
          <w:tcPr>
            <w:tcW w:w="1568"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详见技术参数</w:t>
            </w:r>
            <w:r>
              <w:rPr>
                <w:rFonts w:ascii="宋体" w:hAnsi="宋体" w:cs="宋体"/>
                <w:color w:val="000000"/>
                <w:sz w:val="22"/>
                <w:szCs w:val="22"/>
                <w:highlight w:val="none"/>
              </w:rPr>
            </w:r>
            <w:r/>
          </w:p>
        </w:tc>
        <w:tc>
          <w:tcPr>
            <w:tcW w:w="736" w:type="dxa"/>
            <w:vAlign w:val="center"/>
            <w:textDirection w:val="lrTb"/>
            <w:noWrap w:val="false"/>
          </w:tcPr>
          <w:p>
            <w:pPr>
              <w:pStyle w:val="805"/>
              <w:jc w:val="center"/>
              <w:spacing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2套</w:t>
            </w:r>
            <w:r>
              <w:rPr>
                <w:rFonts w:ascii="宋体" w:hAnsi="宋体" w:cs="宋体"/>
                <w:color w:val="000000"/>
                <w:sz w:val="22"/>
                <w:szCs w:val="22"/>
                <w:highlight w:val="none"/>
              </w:rPr>
            </w:r>
            <w:r/>
          </w:p>
        </w:tc>
        <w:tc>
          <w:tcPr>
            <w:tcW w:w="1555" w:type="dxa"/>
            <w:vAlign w:val="center"/>
            <w:textDirection w:val="lrTb"/>
            <w:noWrap w:val="false"/>
          </w:tcPr>
          <w:p>
            <w:pPr>
              <w:pStyle w:val="805"/>
              <w:jc w:val="center"/>
              <w:spacing w:after="100" w:afterAutospacing="1" w:line="360" w:lineRule="auto"/>
              <w:rPr>
                <w:rFonts w:ascii="宋体" w:hAnsi="宋体" w:cs="宋体"/>
                <w:color w:val="000000"/>
                <w:sz w:val="22"/>
                <w:szCs w:val="22"/>
                <w:highlight w:val="none"/>
              </w:rPr>
              <w:framePr w:vAnchor="text" w:hAnchor="page" w:x="1869" w:y="189"/>
            </w:pPr>
            <w:r>
              <w:rPr>
                <w:rFonts w:hint="eastAsia" w:ascii="宋体" w:hAnsi="宋体" w:cs="宋体"/>
                <w:color w:val="000000"/>
                <w:sz w:val="22"/>
                <w:szCs w:val="22"/>
                <w:highlight w:val="none"/>
              </w:rPr>
              <w:t xml:space="preserve">二标包</w:t>
            </w:r>
            <w:r>
              <w:rPr>
                <w:rFonts w:ascii="宋体" w:hAnsi="宋体" w:cs="宋体"/>
                <w:color w:val="000000"/>
                <w:sz w:val="22"/>
                <w:szCs w:val="22"/>
                <w:highlight w:val="none"/>
              </w:rPr>
            </w:r>
            <w:r/>
          </w:p>
        </w:tc>
      </w:tr>
    </w:tbl>
    <w:p>
      <w:pPr>
        <w:pStyle w:val="805"/>
        <w:spacing w:line="276" w:lineRule="auto"/>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805"/>
        <w:spacing w:line="276" w:lineRule="auto"/>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rPr>
          <w:rFonts w:hint="eastAsia"/>
          <w:b/>
          <w:color w:val="000000"/>
          <w:sz w:val="28"/>
          <w:szCs w:val="28"/>
          <w:highlight w:val="none"/>
        </w:rPr>
      </w:pPr>
      <w:r>
        <w:rPr>
          <w:rFonts w:hint="eastAsia"/>
          <w:b/>
          <w:color w:val="000000"/>
          <w:sz w:val="28"/>
          <w:szCs w:val="28"/>
          <w:highlight w:val="none"/>
        </w:rPr>
      </w:r>
      <w:r/>
    </w:p>
    <w:p>
      <w:pPr>
        <w:pStyle w:val="1111"/>
        <w:ind w:left="0" w:firstLine="0"/>
        <w:rPr>
          <w:rFonts w:hint="eastAsia"/>
          <w:b w:val="0"/>
          <w:bCs/>
          <w:color w:val="000000"/>
          <w:sz w:val="21"/>
          <w:szCs w:val="21"/>
          <w:highlight w:val="none"/>
          <w:lang w:val="en-US" w:eastAsia="zh-CN"/>
        </w:rPr>
      </w:pPr>
      <w:r>
        <w:rPr>
          <w:rFonts w:hint="eastAsia"/>
          <w:b w:val="0"/>
          <w:bCs/>
          <w:color w:val="000000"/>
          <w:sz w:val="21"/>
          <w:szCs w:val="21"/>
          <w:highlight w:val="none"/>
          <w:lang w:val="en-US" w:eastAsia="zh-CN"/>
        </w:rPr>
      </w:r>
      <w:r/>
    </w:p>
    <w:p>
      <w:pPr>
        <w:pStyle w:val="1111"/>
        <w:ind w:left="0" w:firstLine="0"/>
        <w:rPr>
          <w:rFonts w:hint="eastAsia" w:eastAsia="宋体"/>
          <w:b/>
          <w:bCs w:val="0"/>
          <w:color w:val="000000"/>
          <w:sz w:val="21"/>
          <w:szCs w:val="21"/>
          <w:highlight w:val="none"/>
          <w:lang w:val="en-US" w:eastAsia="zh-CN"/>
        </w:rPr>
      </w:pPr>
      <w:r>
        <w:rPr>
          <w:rFonts w:hint="eastAsia"/>
          <w:b/>
          <w:bCs w:val="0"/>
          <w:color w:val="000000"/>
          <w:sz w:val="21"/>
          <w:szCs w:val="21"/>
          <w:highlight w:val="none"/>
          <w:lang w:val="en-US" w:eastAsia="zh-CN"/>
        </w:rPr>
        <w:t xml:space="preserve">注：投标人可以自主选择全部分包投标或者选择部分分包投标，可兼投兼中。</w:t>
      </w:r>
      <w:r>
        <w:rPr>
          <w:rFonts w:hint="eastAsia" w:eastAsia="宋体"/>
          <w:b/>
          <w:bCs w:val="0"/>
          <w:color w:val="000000"/>
          <w:sz w:val="21"/>
          <w:szCs w:val="21"/>
          <w:highlight w:val="none"/>
          <w:lang w:val="en-US" w:eastAsia="zh-CN"/>
        </w:rPr>
      </w:r>
      <w:r/>
    </w:p>
    <w:p>
      <w:pPr>
        <w:pStyle w:val="1111"/>
        <w:ind w:left="0" w:firstLine="0"/>
        <w:rPr>
          <w:rFonts w:hint="eastAsia" w:ascii="宋体" w:hAnsi="宋体" w:cs="宋体"/>
          <w:b/>
          <w:color w:val="000000"/>
          <w:szCs w:val="24"/>
          <w:highlight w:val="none"/>
        </w:rPr>
      </w:pPr>
      <w:r>
        <w:rPr>
          <w:rFonts w:hint="eastAsia" w:ascii="宋体" w:hAnsi="宋体" w:cs="宋体"/>
          <w:b/>
          <w:color w:val="000000"/>
          <w:szCs w:val="24"/>
          <w:highlight w:val="none"/>
        </w:rPr>
        <w:t xml:space="preserve">技术要求：</w:t>
      </w:r>
      <w:r>
        <w:rPr>
          <w:rFonts w:hint="eastAsia" w:ascii="宋体" w:hAnsi="宋体" w:cs="宋体"/>
          <w:b/>
          <w:color w:val="000000"/>
          <w:szCs w:val="24"/>
          <w:highlight w:val="none"/>
        </w:rPr>
      </w:r>
      <w:r/>
    </w:p>
    <w:p>
      <w:pPr>
        <w:pStyle w:val="805"/>
        <w:spacing w:line="276" w:lineRule="auto"/>
        <w:rPr>
          <w:b/>
          <w:color w:val="000000"/>
          <w:sz w:val="28"/>
          <w:szCs w:val="28"/>
          <w:highlight w:val="none"/>
        </w:rPr>
      </w:pPr>
      <w:r>
        <w:rPr>
          <w:rFonts w:hint="eastAsia"/>
          <w:b/>
          <w:color w:val="000000"/>
          <w:sz w:val="28"/>
          <w:szCs w:val="28"/>
          <w:highlight w:val="none"/>
        </w:rPr>
        <w:t xml:space="preserve">一标包：</w:t>
      </w:r>
      <w:r>
        <w:rPr>
          <w:b/>
          <w:color w:val="000000"/>
          <w:sz w:val="28"/>
          <w:szCs w:val="28"/>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 光电探测器实验仪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（1）光源：150W(±30W)卤素光源，亮度连续可调；</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光电探测器电源：包含光谱响应特性测试和时间响应测试两个模块；光谱响应包含调制信号转速调节，中心频率25Hz(±10Hz)，交流放大倍数可调范围105(±10Hz)，响应时间200ns(±100ns)，检频输出；时间响应电源包含负载电阻可变500Ω(±50Ω)、1KΩ(±100Ω)、10KΩ(±100Ω)、50KΩ(±300Ω)和100kΩ(±500Ω)，偏置电压可调5V-15V，内置正弦信号/ 脉冲信号，频率可调；</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（3）待测探测器有：光电二极管探测器、光电三极管探测器、PIN二极管探测器、雪崩二极管探测器、光敏电阻探测器等，每个探测器单独金属外壳封装；</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（4）光电二极管响应范围：可见光与近红外波段，400-1100nm；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（5）单色仪：准确度3nm (±0.5nm)光谱范围400-1100nm(±50nm)；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（6）光纤传光束：石英材料；</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（7）光纤准直镜：标准光纤束接口，准直光斑直径约30mm(±5μm)；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（8）变换聚焦透镜：直径40mm，焦距80mm(±20mm)；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（9）器件存放架：尺寸320*180*110mm(±50mm)，预留12.7mm存放孔，独立存放器件不少于14件，所有支撑器件均可使用；</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（10）精密光学导轨：800mm(±50mm)（长）×100mm(±50mm)（宽）；</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（11）仪器可完成实验内容：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光电二极管探测器光谱响应度的测试；</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PIN 二极管探测器光谱响应度的测试；</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三极管探测器光谱响应度的测试；</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④光</w:t>
      </w:r>
      <w:r>
        <w:rPr>
          <w:rFonts w:hint="eastAsia" w:ascii="宋体" w:hAnsi="宋体" w:cs="宋体"/>
          <w:color w:val="000000"/>
          <w:sz w:val="24"/>
          <w:highlight w:val="none"/>
        </w:rPr>
        <w:t xml:space="preserve">电二极管不同负载电阻下响应时间的测量；</w:t>
      </w:r>
      <w:r>
        <w:rPr>
          <w:rFonts w:hint="eastAsia" w:ascii="宋体" w:hAnsi="宋体" w:cs="宋体"/>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⑤光电二极管不同偏置电压下响应时间的测量；</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⑥利用幅频特性和截止频率完成光敏电阻响应时间的测量；</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⑦雪崩二极管不同负载电阻下响应时间的测量；</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⑧三极管不同偏置电压下响应时间的测量；</w:t>
      </w:r>
      <w:r>
        <w:rPr>
          <w:rFonts w:ascii="Calibri" w:hAnsi="Calibri" w:cs="Calibri"/>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⑨PIN </w:t>
      </w:r>
      <w:r>
        <w:rPr>
          <w:rFonts w:hint="eastAsia" w:ascii="宋体" w:hAnsi="宋体" w:cs="宋体"/>
          <w:color w:val="000000"/>
          <w:sz w:val="24"/>
          <w:highlight w:val="none"/>
        </w:rPr>
        <w:t xml:space="preserve">二极管不同负载电阻下响应时间的测量。</w:t>
      </w:r>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 光学传感三维面形测量实验仪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bookmarkStart w:id="819" w:name="OLE_LINK1"/>
      <w:r>
        <w:rPr>
          <w:rFonts w:hint="eastAsia" w:ascii="宋体" w:hAnsi="宋体" w:cs="宋体"/>
          <w:color w:val="000000"/>
          <w:sz w:val="24"/>
          <w:highlight w:val="none"/>
        </w:rPr>
        <w:t xml:space="preserve">（1）光纤输出白光点光源：Ф2mm（±2mm）光纤束，150W(±30W)，卤素光源，亮度可调；</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（2）LED辅助光源：白色LED光源，功率≈1W，安全供电；</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（3）控制器：Input:AC100-240V,Output:DC24V 3A;最大维数15,；至少8档精度调节以及6档速度选择；最大通讯距离不少于1200m（±100m）；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（4）电控平移台标定系统：行程100mm（±20mm），滚珠丝杠，导程4，分辨率0.0001mm（±0.00005mm），,重复定位&lt;0.003mm；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（5）双胶合准直系统：不小于F=90mm（±2mm），变倍扩束系统；</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（6）图像传感器：黑白CMOS，靶面尺寸不低于1/2.5″，灵敏度不低于1.6v@550nm/Lux/s,帧率不低于15帧/秒，分辨率不低于2592*1944，USB2.0，进口成像镜头，焦距不低于10mm，光圈不低于1.6；</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（7）仪器配套测量软件构成：图像采集模块、平移台控制模块、系统标定模块、相位截断、相位解包裹相位、测量的相移算法与误差分析软件，三维测量高度恢复软件；</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（8）掀盖式激光安全防护机箱：一体式铝合金底座板牢固稳定,液压支杆前向开合，箱内喷涂消光漆；</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（9）仪器可完成实验内容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搭建光栅投影三维测量面型光路；</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利用相移算法完成系统标定，并计算对应系数；</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利用相移算法测量样品的面型；</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④</w:t>
      </w:r>
      <w:r>
        <w:rPr>
          <w:rFonts w:hint="eastAsia" w:ascii="宋体" w:hAnsi="宋体" w:cs="宋体"/>
          <w:color w:val="000000"/>
          <w:sz w:val="24"/>
          <w:highlight w:val="none"/>
        </w:rPr>
        <w:t xml:space="preserve">分析样品指定位置高度信息，恢复整个样品的三维信息。</w:t>
      </w:r>
      <w:bookmarkEnd w:id="819"/>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 激光位移测量实验仪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（1）线激光器：线光斑输出，波长532nm（±10nm）；功率≥5mW；</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（2）电控旋转台：台面不低于φ60mm，行程360度，分辨率不低于0.0009°/脉冲，定位精度不低于0.05°，水平承载不低于5kg；</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（3）控制器：Input:AC不小于100-240V，Output:DC约为24V 3A；至少8档精度调节以及6档速度选择；最大通讯距离不小于1200m（±10mm），级联数量不少于3个；</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（4）测量范围：旋转测量范围0-360度，平移测量范围不低于150mm；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（5）相机接收组件：分辨率不低于2592*1944，量化深度不低于10bit，像素大小不低于5.2μm×5.2μm，USB2.0接口；</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（6）电控平移台：行程不低于100mm，分辨率不低于0.001mm，水平负载不低于5kg，重复定位精度&lt;0.005mm，；电机控制；</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（7）光学实验箱：850*500*300（±50mm），液压支杆前向开合，箱内喷涂消光漆；</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（8）仪器配套操作软件：包括平移台控制、图像采集、数据处理和三维重建等四部分模块，自动完成控制线光束扫描，物体多角度拍摄，系统标定，物体复原模型图动态输出；</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（9）仪器可完成实验内容：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学习激光三角法的基本原理；</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2D位移传感器实验系统的安装与调试；</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2D激光位移传感器实验系统的标定；</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④</w:t>
      </w:r>
      <w:r>
        <w:rPr>
          <w:rFonts w:hint="eastAsia" w:ascii="宋体" w:hAnsi="宋体" w:cs="宋体"/>
          <w:color w:val="000000"/>
          <w:sz w:val="24"/>
          <w:highlight w:val="none"/>
        </w:rPr>
        <w:t xml:space="preserve">利用2D激光位移传感器测量物体面形。</w:t>
      </w:r>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 薄膜厚度测量实验仪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（1）系统参数：测量不低于100nm-10μm范围薄膜；误差5%；</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（2）数字光谱仪组件：工作波长≈350-1000nm，分辨率不低于1.1nm，2048像素，信噪比 250：1；积分时间1ms-21s，数据接口 USB2.0，光纤输入接口 SMA905；</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（3）标准白光光源组件：650nm（±400nm），稳定性不低于5%，亮度可调；</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（4）Y型光纤：长约为1m；芯径400μm，NA不低于0.22；</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（5）支架组件：用于光纤夹持，可齿轮齿条升降，移动距离不小于±75mm；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（6）测试样品组件：至少能提供300nm、500nm（±400nm）厚SiO2膜层样品各1个，不低于Ф50.8mm；可扩展Ag,、Al、Al2O3、Au、CaF2、Fe、MgF2等多种膜层测量参数；</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（7）仪器配套操作软件组件：软件至少包含反射率测量模块、透过率测量模块和薄膜厚度测量；</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（8）仪器可完成实验内容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了解白光干涉原理；</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搭建薄膜厚度测量实验装置，完成局部厚度测量；</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测量样品不同位置膜厚差异。</w:t>
      </w:r>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 光电图像传感器及应用综合实验仪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（1）LED光源：白光，亮度渐变可调，直流约为5V，含配套LED匀光器；</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（2）光纤耦合输出激光器：650nm（±50nm），P&gt;2mW，单模光纤，芯径4μm，TEM00，PVC光纤保护套，光纤接头FC/PC；</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（3）光纤准直镜：平行光斑输出，光斑直径40mm（±20mm），接口FCPC；</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（4）线阵CCD组件：分辨率不低于2160×1，像素尺寸不低于8μm，USB2.0数据传输接口，预留测试端子，配衰减器。</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（5）彩色面阵CCD，分辨率不低于752×582，像素大小不低于6.5μm×6.25μm，及USB2.0数据传输接口，预留测试信号端子；</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（6）掀盖式激光安全防护多用途机箱：外形尺寸750*450*300mm（±50mm），光、电隔离分舱设计，箱内喷涂消光漆，一体式铝合金底座板牢固稳定，整个底板预留25*25mm（±5mm）标准距离M6转接孔，方便设计自主实验；</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（7）加强铝反射镜组件：含调节支座；</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（8）机械旋转台，台面360°手动旋转，微调范围不小于±3°，微调分辨率不小于±5′；</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9）仪器配套操作软件组件：至少包含传感器驱动模块，图像二值化处理模块，工件直径测量模块，角度测量模块，灰度直方图测量模块，灰度线性、阈值、变换，拉伸、均衡变换模块，工件直径、圆心距、线距测量模块，三原色分解及合成处理模块；</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（10）仪器可完成实验内容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线阵CCD驱动信号测试分析实验；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线阵CCD传感特性测量实验；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柱状工件直径测量实验；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非接触式角度测量实验；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面阵CCD驱动信号测试分析实验；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面阵CCD传感特性测量实验；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面阵CCD灰度直方图及数值变换实验；</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彩色面阵CCD颜色处理及识别实验。</w:t>
      </w:r>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6. 自组棱镜光谱仪及光谱测量实验仪</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（1）精密光学导轨：配套滑块、一维移动滑块、调节支座、支杆；</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（2）LED光源组件：红、绿、蓝三色LED光源，功耗&gt;1W，亮度可调；</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（3）棱镜分光组件：厚度不低于25mm，边长不低于64*30mm，色散角度不低于60度，偏移角度不低于90度；</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（4）变换透镜组件：f=50.8mm-100mm（±5mm），光洁度不小于IV级，宽带MgF2增透膜350nm（±10mm）；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（5）彩色数字相机：彩色CMOS，靶面尺寸不低于1/2.5″，灵敏度1.6v@550nm/Lux/s, 帧率至少7.8帧/秒，分辨率不低于2592*1944，USB2.0；</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（6）仪器配套操作软件组件：软件至少包含标定和计算，标定过程可以选取标准波长的位置，可以读取像素坐标，可以计算拟合系数，可获取采集范围，可计算未知光谱数值；</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（7）狭缝组件：可调狭缝宽度0-10mm（±1mm）；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（8）白屏组件：表面喷塑哑光设计，最小刻度1mm（±0.5mm）； </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（9）汞灯：全长不低于155mm，功率不低于20W，输入电压不低于220V，发光中心高度：不低于75mm，四条特征波长；</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（10）仪器可完成实验内容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了解棱镜摄谱仪的构造原理</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掌握棱镜摄谱仪的调节及标定方法；</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测量未知LED光源波长。</w:t>
      </w:r>
      <w:r>
        <w:rPr>
          <w:rFonts w:hint="eastAsia" w:ascii="宋体" w:hAnsi="宋体" w:cs="宋体"/>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7. 信息光学综合实验系统</w:t>
      </w:r>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bookmarkStart w:id="820" w:name="OLE_LINK2"/>
      <w:r>
        <w:rPr>
          <w:rFonts w:hint="eastAsia" w:ascii="宋体" w:hAnsi="宋体" w:cs="宋体"/>
          <w:color w:val="000000"/>
          <w:sz w:val="24"/>
          <w:highlight w:val="none"/>
        </w:rPr>
        <w:t xml:space="preserve">（1）激光光源：中心波长532nm（±100nm）；功率不低于50mW，包含安全开关和安全保护航空插头； </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（2）LED光源：亮度可调； </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（3）空间滤波器组件：显微物镜，至少两种规格针孔，可支持三维调节（要求物镜倍率和针孔大小匹配）；</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（4）光束准直组件：含镜座；</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（5）变换透镜：含镜座；</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（6）反射镜组件： 加强铝反射镜；</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（7）分光光楔组件：楔面宽带增透分光光楔；</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（8）三维光栅：含金属保护套；</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（9）复合光栅组件：长60mm（±10mm），宽40mm（±10mm），不小于100-102线/mm；</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（10）滤波器组件：至少包含θ板、方向滤波板、低通滤波、高通滤波等；</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（11）目标识别物：能够纵向移动，多组对比物；</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（12）可控分光比分光组件：光强比不小于T:R=1:1 45°入射；</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（13）空间光调制器组件：透射式空间光调制 振幅相位混合调制，分辨率不低于1024×768，靶面尺寸不低于0.9inch，像素大小不低于18um，对比度不低于 1000：1(532nm)，显示速度不低于 60Hz，光谱范围 不低于500nm，VGA/HDMI接口；</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（14）图像传感器：黑白CMOS，靶面尺寸不低于1/2.5″，灵敏度不低于1.6v@550nm/Lux/s, 帧率至少7.8帧/秒，分辨率不低于2592*1944，像素大小不低于5.2*5.2μm，USB2.0；</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（15）图像设备：CCD相机（彩色），分辨率不低于2592*1944，CCD 图像靶面尺寸不小于1/2.5''，配套FA镜头靶面不小于2/3''，分辨率不低于460 线，灵敏度不低于 0.05lux，传输速率不低于 40MB/S，帧率70fps，像元大小：3um以下，动态范围：71db； </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（16）横向平移组件：正推平移台，台面65*65mm（±10mm），预留M3，M4转接孔，行程±12.5mm（±10mm），千分丝杆读数；</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（17）LCD显示组件：液晶显示组件至少8英寸，支持VGA，AV，BNC不同信号输出模式；</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（18）偏振组件：偏振度大约500：1；</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bookmarkStart w:id="821" w:name="OLE_LINK5"/>
      <w:r/>
      <w:bookmarkStart w:id="822" w:name="OLE_LINK4"/>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19）仪器配套操作软件：至少可以完成杨氏双缝干涉实验或者其他干涉；菲涅尔衍射实验或者其他类型衍射；SLM软件包含图像生成模块，频谱计算显示模块；光学联合相关模块；数字全息记录模块，数字全息再现模块；</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bookmarkEnd w:id="821"/>
      <w:r/>
      <w:bookmarkEnd w:id="822"/>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（20）仪器可完成实验内容</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不同物体傅里叶变换变换频谱仿真；</w:t>
      </w:r>
      <w:r>
        <w:rPr>
          <w:rFonts w:hint="eastAsia" w:ascii="宋体" w:hAnsi="宋体" w:cs="宋体"/>
          <w:color w:val="000000"/>
          <w:sz w:val="24"/>
          <w:highlight w:val="none"/>
        </w:rPr>
      </w:r>
      <w:r/>
    </w:p>
    <w:p>
      <w:pPr>
        <w:pStyle w:val="805"/>
        <w:ind w:left="17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阿贝成像及滤波实验3.调制空间伪彩色编码实验；</w:t>
      </w:r>
      <w:r>
        <w:rPr>
          <w:rFonts w:hint="eastAsia" w:ascii="宋体" w:hAnsi="宋体" w:cs="宋体"/>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③光学图像相减实验；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④利用复合光栅实现光学微分处理实验；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⑤傅里叶变换及加密应用实验；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⑥傅里叶相关变换的功率谱记录及相关信号的分析实验；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⑦数字全息记录及数字再现实验；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⑧数字全息记录及光学再现实验；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⑨光学全息记录及数字再现实验；</w:t>
      </w:r>
      <w:r>
        <w:rPr>
          <w:rFonts w:ascii="Calibri" w:hAnsi="Calibri" w:cs="Calibri"/>
          <w:color w:val="000000"/>
          <w:sz w:val="24"/>
          <w:highlight w:val="none"/>
        </w:rPr>
      </w:r>
      <w:r/>
    </w:p>
    <w:p>
      <w:pPr>
        <w:pStyle w:val="805"/>
        <w:ind w:left="170"/>
        <w:spacing w:line="360" w:lineRule="auto"/>
        <w:rPr>
          <w:rFonts w:ascii="Calibri" w:hAnsi="Calibri" w:cs="Calibri"/>
          <w:color w:val="000000"/>
          <w:sz w:val="24"/>
          <w:highlight w:val="none"/>
        </w:rPr>
      </w:pPr>
      <w:r>
        <w:rPr>
          <w:rFonts w:ascii="Calibri" w:hAnsi="Calibri" w:cs="Calibri"/>
          <w:color w:val="000000"/>
          <w:sz w:val="24"/>
          <w:highlight w:val="none"/>
        </w:rPr>
        <w:t xml:space="preserve">⑩数字全息图记录及全息图光学再现实验。</w:t>
      </w:r>
      <w:bookmarkEnd w:id="820"/>
      <w:r>
        <w:rPr>
          <w:rFonts w:ascii="Calibri" w:hAnsi="Calibri" w:cs="Calibri"/>
          <w:color w:val="000000"/>
          <w:sz w:val="24"/>
          <w:highlight w:val="none"/>
        </w:rPr>
      </w:r>
      <w:r/>
    </w:p>
    <w:p>
      <w:pPr>
        <w:pStyle w:val="1111"/>
        <w:ind w:left="0" w:firstLine="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911"/>
        <w:ind w:left="7108" w:hanging="7108"/>
        <w:jc w:val="left"/>
        <w:spacing w:line="360" w:lineRule="auto"/>
        <w:rPr>
          <w:rFonts w:hint="eastAsia" w:ascii="宋体" w:hAnsi="宋体" w:cs="宋体"/>
          <w:b/>
          <w:color w:val="000000"/>
          <w:sz w:val="24"/>
          <w:highlight w:val="none"/>
        </w:rPr>
      </w:pPr>
      <w:r/>
      <w:bookmarkStart w:id="823" w:name="_Hlk212561727"/>
      <w:r>
        <w:rPr>
          <w:rFonts w:hint="eastAsia" w:ascii="宋体" w:hAnsi="宋体" w:cs="宋体"/>
          <w:b/>
          <w:color w:val="000000"/>
          <w:sz w:val="24"/>
          <w:highlight w:val="none"/>
        </w:rPr>
        <w:t xml:space="preserve">标包二：</w:t>
      </w:r>
      <w:r>
        <w:rPr>
          <w:rFonts w:hint="eastAsia" w:ascii="宋体" w:hAnsi="宋体" w:cs="宋体"/>
          <w:b/>
          <w:color w:val="000000"/>
          <w:sz w:val="24"/>
          <w:highlight w:val="none"/>
        </w:rPr>
      </w:r>
      <w:r/>
    </w:p>
    <w:p>
      <w:pPr>
        <w:pStyle w:val="911"/>
        <w:ind w:left="7108" w:hanging="7108"/>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8. 一体化半导体测试平台</w:t>
      </w:r>
      <w:bookmarkEnd w:id="823"/>
      <w:r>
        <w:rPr>
          <w:rFonts w:hint="eastAsia" w:ascii="宋体" w:hAnsi="宋体" w:cs="宋体"/>
          <w:b/>
          <w:color w:val="000000"/>
          <w:sz w:val="24"/>
          <w:highlight w:val="none"/>
        </w:rPr>
      </w:r>
      <w:r/>
    </w:p>
    <w:p>
      <w:pPr>
        <w:pStyle w:val="805"/>
        <w:spacing w:line="360" w:lineRule="auto"/>
        <w:rPr>
          <w:rFonts w:hint="eastAsia" w:ascii="宋体" w:hAnsi="宋体" w:cs="宋体"/>
          <w:color w:val="000000"/>
          <w:sz w:val="24"/>
          <w:highlight w:val="none"/>
        </w:rPr>
      </w:pPr>
      <w:r/>
      <w:bookmarkStart w:id="824" w:name="_Hlk212561767"/>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（1）提供不少于2通道SMU，电压范围不低于±10V，电压输出分辨率不低于200uV，电压输出精度不低于350uV，电压测量分辨率不低于10uV，电压测量精度不低于50uV，电流测量分辨率不低于0.1nA，电流测量精度不低于1nA；</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仿宋" w:hAnsi="仿宋" w:eastAsia="仿宋" w:cs="仿宋"/>
          <w:color w:val="000000"/>
          <w:sz w:val="24"/>
          <w:highlight w:val="none"/>
        </w:rPr>
        <w:t xml:space="preserve">▲</w:t>
      </w:r>
      <w:r>
        <w:rPr>
          <w:rFonts w:hint="eastAsia" w:ascii="宋体" w:hAnsi="宋体" w:cs="宋体"/>
          <w:color w:val="000000"/>
          <w:sz w:val="24"/>
          <w:highlight w:val="none"/>
        </w:rPr>
        <w:t xml:space="preserve">（2）提供LCR测试功能，最大精度不低于0.02%，频率范围不小于1kHz-2000kHz，电阻测量范围不小于0.1Ω - 1MΩ，电容测量范围不小于0.1pF - 1mF，电感测量范围不小于10nH - 100H；</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bookmarkEnd w:id="824"/>
      <w:r>
        <w:rPr>
          <w:rFonts w:hint="eastAsia" w:ascii="宋体" w:hAnsi="宋体" w:cs="宋体"/>
          <w:color w:val="000000"/>
          <w:sz w:val="24"/>
          <w:highlight w:val="none"/>
        </w:rPr>
        <w:t xml:space="preserve">（3）支持对真实NMOS管器件的CV特性测试。</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（4）支持对真实的肖特基二极管进行CV特性及势垒效应测试。</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（5）设备提供不小于2通道示波器功能，接口形式满足BNC要求；</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不低于100MHz带宽；</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不低于1GS/s采样率；</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示波器ADC分辨率不低于8位</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④最大记录长</w:t>
      </w:r>
      <w:r>
        <w:rPr>
          <w:rFonts w:hint="eastAsia" w:ascii="宋体" w:hAnsi="宋体" w:cs="宋体"/>
          <w:color w:val="000000"/>
          <w:sz w:val="24"/>
          <w:highlight w:val="none"/>
        </w:rPr>
        <w:t xml:space="preserve">度不少于1MS/通道；</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（6）支持任意波形发生器功能，接口形式满足BNC要求；</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频率不低于20MHz；</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更新率不低于125MS/s；</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波形发生器DAC分辨率不低于14位，输出阻抗包含但不限于50Ω；</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④支持正弦，</w:t>
      </w:r>
      <w:r>
        <w:rPr>
          <w:rFonts w:hint="eastAsia" w:ascii="宋体" w:hAnsi="宋体" w:cs="宋体"/>
          <w:color w:val="000000"/>
          <w:sz w:val="24"/>
          <w:highlight w:val="none"/>
        </w:rPr>
        <w:t xml:space="preserve">方形，三角形，脉冲，斜坡，直流电压，噪声及自定义波形等输出类型；</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（7）支持数字万用表功能，支持直流电压、交流电压、直流电流、交流电流、电阻、二极管等功能测试；</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分辨率不低于5½；</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最大电压不低于300V；</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最大可测电流不低于10 A；</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最高采样率不低于5S/s；</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具备短路保护器；</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（8）支持编程直流电源功能，电源数量不少于3路</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①</w:t>
      </w:r>
      <w:r>
        <w:rPr>
          <w:rFonts w:hint="eastAsia" w:ascii="宋体" w:hAnsi="宋体" w:cs="宋体"/>
          <w:color w:val="000000"/>
          <w:sz w:val="24"/>
          <w:highlight w:val="none"/>
        </w:rPr>
        <w:t xml:space="preserve">电压范围不小于0～+25V、0V～-25V以及0～+6V；</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②</w:t>
      </w:r>
      <w:r>
        <w:rPr>
          <w:rFonts w:hint="eastAsia" w:ascii="宋体" w:hAnsi="宋体" w:cs="宋体"/>
          <w:color w:val="000000"/>
          <w:sz w:val="24"/>
          <w:highlight w:val="none"/>
        </w:rPr>
        <w:t xml:space="preserve">最大电流不低于1A；</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ascii="Calibri" w:hAnsi="Calibri" w:cs="Calibri"/>
          <w:color w:val="000000"/>
          <w:sz w:val="24"/>
          <w:highlight w:val="none"/>
        </w:rPr>
        <w:t xml:space="preserve">③</w:t>
      </w:r>
      <w:r>
        <w:rPr>
          <w:rFonts w:hint="eastAsia" w:ascii="宋体" w:hAnsi="宋体" w:cs="宋体"/>
          <w:color w:val="000000"/>
          <w:sz w:val="24"/>
          <w:highlight w:val="none"/>
        </w:rPr>
        <w:t xml:space="preserve">支持选择恒流源模式和恒压源模式；</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（9）包含逻辑分析仪功能，不少于34路通道，支持SPI/并行信号分析；</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最大采样率不低于1GS/s；</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总记录长度不低于 100 万个采样点；</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输入电压范围不小于0～5V；</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（10）设备内置控制器，控制器主频不低于3GHz，核心数不少于4 个，支持适配Win10 版本的操作系统，搭载不小于13 寸触控屏幕；</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（11）提供搭载触摸交互侧屏，可用于显示实验对应的教学知识点原理动画或视频展示以及实验原理、实验操作及结果记录等指导图文；</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（12）设备可支持互联网远程访问和控制，具备学生实验过程记录及评价的功能；</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（13）提供配套专用半导体参数测试软件，提供可自由配置仪器参数功能的软面板，支持测量曲线和参数数据的完整展示和查看；支持测试项定制化开发；</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（14）设备支持LabVIEW、C和Python开发；</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（15）提供配套实验线缆、实验对象板卡、完整的实验指导书和实验代码，覆盖实验至少包括：</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PN结的直流特性测试与分析</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肖特基势垒特性及其杂质的测量</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BJT直流参数的测量</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MOSFET直流交流参数的测量</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BJT特征频率的测量</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MOSFET动态开关特性测试</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MOSFET的低频CV特性测量</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数字集成电路单元的工艺流程设计</w:t>
      </w:r>
      <w:r>
        <w:rPr>
          <w:rFonts w:hint="eastAsia" w:ascii="宋体" w:hAnsi="宋体" w:cs="宋体"/>
          <w:color w:val="000000"/>
          <w:sz w:val="24"/>
          <w:highlight w:val="none"/>
        </w:rPr>
      </w:r>
      <w:r/>
    </w:p>
    <w:p>
      <w:pPr>
        <w:pStyle w:val="80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（16）配套提供图形化语言编程语言开发系统，支持仪器控制、数据采集和自定义编程；</w:t>
      </w:r>
      <w:r>
        <w:rPr>
          <w:rFonts w:hint="eastAsia" w:ascii="宋体" w:hAnsi="宋体" w:cs="宋体"/>
          <w:color w:val="000000"/>
          <w:sz w:val="24"/>
          <w:highlight w:val="none"/>
        </w:rPr>
      </w:r>
      <w:r/>
    </w:p>
    <w:p>
      <w:pPr>
        <w:pStyle w:val="911"/>
        <w:ind w:left="59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提供信号处理、报表生成、控制设计仿真以及FPGA程序编译等相关工具包和模块；</w:t>
      </w:r>
      <w:r>
        <w:rPr>
          <w:rFonts w:hint="eastAsia" w:ascii="宋体" w:hAnsi="宋体" w:cs="宋体"/>
          <w:color w:val="000000"/>
          <w:sz w:val="24"/>
          <w:highlight w:val="none"/>
        </w:rPr>
      </w:r>
      <w:r/>
    </w:p>
    <w:p>
      <w:pPr>
        <w:pStyle w:val="911"/>
        <w:ind w:left="590"/>
        <w:spacing w:line="360" w:lineRule="auto"/>
        <w:rPr>
          <w:color w:val="000000"/>
          <w:sz w:val="24"/>
          <w:highlight w:val="none"/>
        </w:rPr>
      </w:pPr>
      <w:r>
        <w:rPr>
          <w:rFonts w:hint="eastAsia" w:ascii="宋体" w:hAnsi="宋体" w:cs="宋体"/>
          <w:color w:val="000000"/>
          <w:sz w:val="24"/>
          <w:highlight w:val="none"/>
        </w:rPr>
        <w:t xml:space="preserve">支持Windows、Mac和Linux OS操作系统。</w:t>
      </w:r>
      <w:r>
        <w:rPr>
          <w:color w:val="000000"/>
          <w:sz w:val="24"/>
          <w:highlight w:val="none"/>
        </w:rPr>
      </w:r>
      <w:r/>
    </w:p>
    <w:p>
      <w:pPr>
        <w:pStyle w:val="80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805"/>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带“▲”号参数为重要参数，需在偏离表中逐条表述，每有一项负偏离按评分标准进行扣分；同时需在投标文件中提供相应的证明材料包括但不限于（投标产品相关厂商图册或检测检验报告（如有）或注册证及附件或技术白皮书或产品说明书或认证证书或产品彩页或检测/检验报告、功能截图等技术支持性文件资料）并加盖投标人公章，未提供或提供的证明材料不符合要求视为负偏离。</w:t>
      </w:r>
      <w:r>
        <w:rPr>
          <w:rFonts w:hint="eastAsia" w:ascii="宋体" w:hAnsi="宋体" w:cs="宋体"/>
          <w:color w:val="000000"/>
          <w:sz w:val="24"/>
          <w:highlight w:val="none"/>
        </w:rPr>
      </w:r>
      <w:r/>
    </w:p>
    <w:p>
      <w:pPr>
        <w:pStyle w:val="805"/>
        <w:numPr>
          <w:ilvl w:val="0"/>
          <w:numId w:val="15"/>
        </w:numPr>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带“</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”参数为投标演示参数，以实际演示为准，每有一项负偏离按评分标准进行扣分；</w:t>
      </w:r>
      <w:r>
        <w:rPr>
          <w:rFonts w:hint="eastAsia" w:ascii="宋体" w:hAnsi="宋体" w:cs="宋体"/>
          <w:color w:val="000000"/>
          <w:sz w:val="24"/>
          <w:highlight w:val="none"/>
        </w:rPr>
      </w:r>
      <w:r/>
    </w:p>
    <w:p>
      <w:pPr>
        <w:pStyle w:val="80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3、其他参数（未标注符号），每有一项负偏离按评分标准进行扣分，</w:t>
      </w:r>
      <w:r>
        <w:rPr>
          <w:rFonts w:hint="eastAsia" w:ascii="宋体" w:hAnsi="宋体" w:cs="宋体"/>
          <w:color w:val="000000"/>
          <w:sz w:val="24"/>
          <w:highlight w:val="none"/>
        </w:rPr>
      </w:r>
      <w:r/>
    </w:p>
    <w:p>
      <w:pPr>
        <w:pStyle w:val="80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4、项目验收时，招标人将逐条验证，如发现虚假应标，招标人无条件退货并上报相关相关部门处理。</w:t>
      </w:r>
      <w:r>
        <w:rPr>
          <w:rFonts w:hint="eastAsia" w:ascii="宋体" w:hAnsi="宋体" w:cs="宋体"/>
          <w:color w:val="000000"/>
          <w:sz w:val="24"/>
          <w:highlight w:val="none"/>
        </w:rPr>
      </w:r>
      <w:r/>
    </w:p>
    <w:p>
      <w:pPr>
        <w:pStyle w:val="805"/>
        <w:spacing w:line="360" w:lineRule="auto"/>
        <w:tabs>
          <w:tab w:val="left" w:pos="2142"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5、</w:t>
      </w:r>
      <w:r>
        <w:rPr>
          <w:rFonts w:hint="eastAsia" w:ascii="宋体" w:hAnsi="宋体" w:cs="宋体"/>
          <w:b/>
          <w:bCs/>
          <w:color w:val="000000"/>
          <w:sz w:val="24"/>
          <w:highlight w:val="none"/>
        </w:rPr>
        <w:t xml:space="preserve">上述所有参数在偏离表中按要求进行表述</w:t>
      </w:r>
      <w:r>
        <w:rPr>
          <w:rFonts w:hint="eastAsia" w:ascii="宋体" w:hAnsi="宋体" w:cs="宋体"/>
          <w:color w:val="000000"/>
          <w:sz w:val="24"/>
          <w:highlight w:val="none"/>
        </w:rPr>
        <w:t xml:space="preserve">，并根据以下要求的格式提出“符合、正偏离或负偏离”。</w:t>
      </w:r>
      <w:r>
        <w:rPr>
          <w:rFonts w:hint="eastAsia" w:ascii="宋体" w:hAnsi="宋体" w:cs="宋体"/>
          <w:b/>
          <w:bCs/>
          <w:color w:val="000000"/>
          <w:sz w:val="24"/>
          <w:highlight w:val="none"/>
        </w:rPr>
      </w:r>
      <w:r/>
    </w:p>
    <w:p>
      <w:pPr>
        <w:pStyle w:val="805"/>
        <w:spacing w:line="360" w:lineRule="auto"/>
        <w:tabs>
          <w:tab w:val="left" w:pos="2142"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05"/>
        <w:spacing w:line="360" w:lineRule="auto"/>
        <w:tabs>
          <w:tab w:val="left" w:pos="2142"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四、售后服务有关要求</w:t>
      </w:r>
      <w:r>
        <w:rPr>
          <w:rFonts w:ascii="宋体" w:hAnsi="宋体" w:cs="宋体"/>
          <w:b/>
          <w:bCs/>
          <w:color w:val="000000"/>
          <w:sz w:val="24"/>
          <w:highlight w:val="none"/>
        </w:rPr>
      </w:r>
      <w:r/>
    </w:p>
    <w:p>
      <w:pPr>
        <w:pStyle w:val="805"/>
        <w:ind w:firstLine="42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1.</w:t>
      </w:r>
      <w:r>
        <w:rPr>
          <w:rFonts w:hint="eastAsia" w:ascii="宋体" w:hAnsi="宋体" w:cs="宋体"/>
          <w:color w:val="000000"/>
          <w:sz w:val="24"/>
          <w:highlight w:val="none"/>
        </w:rPr>
        <w:t xml:space="preserve">整机系统</w:t>
      </w:r>
      <w:r>
        <w:rPr>
          <w:rFonts w:hint="eastAsia" w:ascii="宋体" w:hAnsi="宋体"/>
          <w:color w:val="000000"/>
          <w:sz w:val="24"/>
          <w:highlight w:val="none"/>
        </w:rPr>
        <w:t xml:space="preserve">免费质保期：五年</w:t>
      </w:r>
      <w:r>
        <w:rPr>
          <w:rFonts w:hint="eastAsia"/>
          <w:bCs/>
          <w:color w:val="000000"/>
          <w:sz w:val="24"/>
          <w:highlight w:val="none"/>
        </w:rPr>
        <w:t xml:space="preserve">。</w:t>
      </w:r>
      <w:r>
        <w:rPr>
          <w:rFonts w:hint="eastAsia" w:ascii="宋体" w:hAnsi="宋体"/>
          <w:color w:val="000000"/>
          <w:sz w:val="24"/>
          <w:highlight w:val="none"/>
        </w:rPr>
        <w:t xml:space="preserve">从验收合格交付</w:t>
      </w:r>
      <w:r>
        <w:rPr>
          <w:rFonts w:ascii="宋体" w:hAnsi="宋体"/>
          <w:color w:val="000000"/>
          <w:sz w:val="24"/>
          <w:highlight w:val="none"/>
        </w:rPr>
        <w:t xml:space="preserve">采购人</w:t>
      </w:r>
      <w:r>
        <w:rPr>
          <w:rFonts w:hint="eastAsia" w:ascii="宋体" w:hAnsi="宋体"/>
          <w:color w:val="000000"/>
          <w:sz w:val="24"/>
          <w:highlight w:val="none"/>
        </w:rPr>
        <w:t xml:space="preserve">接收</w:t>
      </w:r>
      <w:r>
        <w:rPr>
          <w:rFonts w:ascii="宋体" w:hAnsi="宋体"/>
          <w:color w:val="000000"/>
          <w:sz w:val="24"/>
          <w:highlight w:val="none"/>
        </w:rPr>
        <w:t xml:space="preserve">使用</w:t>
      </w:r>
      <w:r>
        <w:rPr>
          <w:rFonts w:hint="eastAsia" w:ascii="宋体" w:hAnsi="宋体"/>
          <w:color w:val="000000"/>
          <w:sz w:val="24"/>
          <w:highlight w:val="none"/>
        </w:rPr>
        <w:t xml:space="preserve">之日起计算，质保</w:t>
      </w:r>
      <w:r>
        <w:rPr>
          <w:rFonts w:ascii="宋体" w:hAnsi="宋体"/>
          <w:color w:val="000000"/>
          <w:sz w:val="24"/>
          <w:highlight w:val="none"/>
        </w:rPr>
        <w:t xml:space="preserve">期内</w:t>
      </w:r>
      <w:r>
        <w:rPr>
          <w:rFonts w:hint="eastAsia" w:ascii="宋体" w:hAnsi="宋体"/>
          <w:color w:val="000000"/>
          <w:sz w:val="24"/>
          <w:highlight w:val="none"/>
        </w:rPr>
        <w:t xml:space="preserve">因货物质量问题导致的各种故障的技术服务及维修所产生的一切费用由卖方负责承担。</w:t>
      </w:r>
      <w:r>
        <w:rPr>
          <w:rFonts w:ascii="宋体" w:hAnsi="宋体"/>
          <w:color w:val="000000"/>
          <w:sz w:val="24"/>
          <w:highlight w:val="none"/>
        </w:rPr>
      </w:r>
      <w:r/>
    </w:p>
    <w:p>
      <w:pPr>
        <w:pStyle w:val="805"/>
        <w:ind w:firstLine="36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 2.</w:t>
      </w:r>
      <w:r>
        <w:rPr>
          <w:rFonts w:hint="eastAsia" w:ascii="宋体" w:hAnsi="宋体" w:cs="宋体"/>
          <w:color w:val="000000"/>
          <w:sz w:val="24"/>
          <w:highlight w:val="none"/>
        </w:rPr>
        <w:t xml:space="preserve">在质保期内，</w:t>
      </w:r>
      <w:r>
        <w:rPr>
          <w:rFonts w:ascii="宋体" w:hAnsi="宋体"/>
          <w:color w:val="000000"/>
          <w:sz w:val="24"/>
          <w:highlight w:val="none"/>
        </w:rPr>
        <w:t xml:space="preserve">接到用户关于设备发生故障的通知后</w:t>
      </w:r>
      <w:r>
        <w:rPr>
          <w:rFonts w:hint="eastAsia" w:ascii="宋体" w:hAnsi="宋体"/>
          <w:color w:val="000000"/>
          <w:sz w:val="24"/>
          <w:highlight w:val="none"/>
        </w:rPr>
        <w:t xml:space="preserve">24</w:t>
      </w:r>
      <w:r>
        <w:rPr>
          <w:rFonts w:ascii="宋体" w:hAnsi="宋体"/>
          <w:color w:val="000000"/>
          <w:sz w:val="24"/>
          <w:highlight w:val="none"/>
        </w:rPr>
        <w:t xml:space="preserve">小时内应答，应答后</w:t>
      </w:r>
      <w:r>
        <w:rPr>
          <w:rFonts w:hint="eastAsia" w:ascii="宋体" w:hAnsi="宋体"/>
          <w:color w:val="000000"/>
          <w:sz w:val="24"/>
          <w:highlight w:val="none"/>
        </w:rPr>
        <w:t xml:space="preserve">3</w:t>
      </w:r>
      <w:r>
        <w:rPr>
          <w:rFonts w:ascii="宋体" w:hAnsi="宋体"/>
          <w:color w:val="000000"/>
          <w:sz w:val="24"/>
          <w:highlight w:val="none"/>
        </w:rPr>
        <w:t xml:space="preserve">日内抵达现场</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中标单位应针对货物的特点对采购人的</w:t>
      </w:r>
      <w:r>
        <w:rPr>
          <w:rFonts w:ascii="宋体" w:hAnsi="宋体"/>
          <w:color w:val="000000"/>
          <w:sz w:val="24"/>
          <w:highlight w:val="none"/>
        </w:rPr>
        <w:t xml:space="preserve">设备</w:t>
      </w:r>
      <w:r>
        <w:rPr>
          <w:rFonts w:hint="eastAsia" w:ascii="宋体" w:hAnsi="宋体"/>
          <w:color w:val="000000"/>
          <w:sz w:val="24"/>
          <w:highlight w:val="none"/>
        </w:rPr>
        <w:t xml:space="preserve">使用</w:t>
      </w:r>
      <w:r>
        <w:rPr>
          <w:rFonts w:ascii="宋体" w:hAnsi="宋体"/>
          <w:color w:val="000000"/>
          <w:sz w:val="24"/>
          <w:highlight w:val="none"/>
        </w:rPr>
        <w:t xml:space="preserve">人员</w:t>
      </w:r>
      <w:r>
        <w:rPr>
          <w:rFonts w:hint="eastAsia" w:ascii="宋体" w:hAnsi="宋体"/>
          <w:color w:val="000000"/>
          <w:sz w:val="24"/>
          <w:highlight w:val="none"/>
        </w:rPr>
        <w:t xml:space="preserve">进行为期不少于三天</w:t>
      </w:r>
      <w:r>
        <w:rPr>
          <w:rFonts w:hint="eastAsia"/>
          <w:color w:val="000000"/>
          <w:sz w:val="24"/>
          <w:highlight w:val="none"/>
        </w:rPr>
        <w:t xml:space="preserve">的</w:t>
      </w:r>
      <w:r>
        <w:rPr>
          <w:color w:val="000000"/>
          <w:sz w:val="24"/>
          <w:highlight w:val="none"/>
        </w:rPr>
        <w:t xml:space="preserve">操作培训，</w:t>
      </w:r>
      <w:r>
        <w:rPr>
          <w:rFonts w:ascii="宋体" w:hAnsi="宋体"/>
          <w:color w:val="000000"/>
          <w:sz w:val="24"/>
          <w:highlight w:val="none"/>
        </w:rPr>
        <w:t xml:space="preserve">并确保用户</w:t>
      </w:r>
      <w:r>
        <w:rPr>
          <w:rFonts w:hint="eastAsia" w:ascii="宋体" w:hAnsi="宋体" w:cs="宋体"/>
          <w:color w:val="000000"/>
          <w:sz w:val="24"/>
          <w:highlight w:val="none"/>
        </w:rPr>
        <w:t xml:space="preserve">熟悉主要操作步骤</w:t>
      </w:r>
      <w:r>
        <w:rPr>
          <w:rFonts w:hint="eastAsia"/>
          <w:color w:val="000000"/>
          <w:sz w:val="24"/>
          <w:highlight w:val="none"/>
        </w:rPr>
        <w:t xml:space="preserve">。</w:t>
      </w:r>
      <w:r>
        <w:rPr>
          <w:rFonts w:ascii="宋体" w:hAnsi="宋体"/>
          <w:color w:val="000000"/>
          <w:sz w:val="24"/>
          <w:highlight w:val="none"/>
        </w:rPr>
        <w:t xml:space="preserve">免费提供中文培训手册</w:t>
      </w:r>
      <w:r>
        <w:rPr>
          <w:rFonts w:hint="eastAsia" w:ascii="宋体" w:hAnsi="宋体"/>
          <w:color w:val="000000"/>
          <w:sz w:val="24"/>
          <w:highlight w:val="none"/>
        </w:rPr>
        <w:t xml:space="preserve">。</w:t>
      </w:r>
      <w:r>
        <w:rPr>
          <w:rFonts w:ascii="宋体" w:hAnsi="宋体"/>
          <w:color w:val="000000"/>
          <w:sz w:val="24"/>
          <w:highlight w:val="none"/>
        </w:rPr>
      </w:r>
      <w:r/>
    </w:p>
    <w:p>
      <w:pPr>
        <w:pStyle w:val="805"/>
        <w:ind w:firstLine="360"/>
        <w:spacing w:before="120" w:after="120" w:line="360" w:lineRule="auto"/>
        <w:rPr>
          <w:rFonts w:ascii="宋体" w:hAnsi="宋体"/>
          <w:color w:val="000000"/>
          <w:sz w:val="24"/>
          <w:highlight w:val="none"/>
        </w:rPr>
        <w:outlineLvl w:val="0"/>
      </w:pP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供方承诺的服务中如涉及第三方提供的，由供方负责协调解决。本项目涉及的系统</w:t>
      </w:r>
      <w:r>
        <w:rPr>
          <w:rFonts w:ascii="宋体" w:hAnsi="宋体"/>
          <w:color w:val="000000"/>
          <w:sz w:val="24"/>
          <w:highlight w:val="none"/>
        </w:rPr>
        <w:t xml:space="preserve">软件</w:t>
      </w:r>
      <w:r>
        <w:rPr>
          <w:rFonts w:hint="eastAsia" w:ascii="仿宋_GB2312" w:eastAsia="仿宋_GB2312"/>
          <w:color w:val="000000"/>
          <w:sz w:val="24"/>
          <w:highlight w:val="none"/>
        </w:rPr>
        <w:t xml:space="preserve">，</w:t>
      </w:r>
      <w:r>
        <w:rPr>
          <w:rFonts w:hint="eastAsia" w:ascii="宋体"/>
          <w:color w:val="000000"/>
          <w:sz w:val="24"/>
          <w:highlight w:val="none"/>
        </w:rPr>
        <w:t xml:space="preserve">应保证校方使用该系统时不侵犯第三人的知识产权。否则供应商应承担由此引起的一切法律责任及费用</w:t>
      </w:r>
      <w:r>
        <w:rPr>
          <w:rFonts w:hint="eastAsia" w:ascii="宋体" w:hAnsi="宋体"/>
          <w:color w:val="000000"/>
          <w:sz w:val="24"/>
          <w:highlight w:val="none"/>
        </w:rPr>
        <w:t xml:space="preserve">。</w:t>
      </w:r>
      <w:r>
        <w:rPr>
          <w:rFonts w:ascii="宋体" w:hAnsi="宋体"/>
          <w:color w:val="000000"/>
          <w:sz w:val="24"/>
          <w:highlight w:val="none"/>
        </w:rPr>
      </w:r>
      <w:r/>
    </w:p>
    <w:p>
      <w:pPr>
        <w:pStyle w:val="805"/>
        <w:spacing w:line="360" w:lineRule="auto"/>
        <w:tabs>
          <w:tab w:val="left" w:pos="2142" w:leader="none"/>
        </w:tabs>
        <w:rPr>
          <w:rFonts w:ascii="宋体"/>
          <w:b/>
          <w:color w:val="000000"/>
          <w:sz w:val="24"/>
          <w:highlight w:val="none"/>
        </w:rPr>
      </w:pPr>
      <w:r>
        <w:rPr>
          <w:rFonts w:hint="eastAsia" w:ascii="宋体"/>
          <w:b/>
          <w:color w:val="000000"/>
          <w:sz w:val="24"/>
          <w:highlight w:val="none"/>
        </w:rPr>
        <w:t xml:space="preserve">五、</w:t>
      </w:r>
      <w:r>
        <w:rPr>
          <w:rFonts w:hint="eastAsia" w:ascii="宋体" w:hAnsi="宋体" w:cs="宋体"/>
          <w:b/>
          <w:bCs/>
          <w:color w:val="000000"/>
          <w:sz w:val="24"/>
          <w:highlight w:val="none"/>
        </w:rPr>
        <w:t xml:space="preserve">签订合同</w:t>
      </w:r>
      <w:r>
        <w:rPr>
          <w:rFonts w:ascii="宋体"/>
          <w:b/>
          <w:color w:val="000000"/>
          <w:sz w:val="24"/>
          <w:highlight w:val="none"/>
        </w:rPr>
      </w:r>
      <w:r/>
    </w:p>
    <w:p>
      <w:pPr>
        <w:pStyle w:val="805"/>
        <w:ind w:firstLine="480"/>
        <w:spacing w:line="360" w:lineRule="auto"/>
        <w:tabs>
          <w:tab w:val="left" w:pos="2142" w:leader="none"/>
        </w:tabs>
        <w:rPr>
          <w:rFonts w:ascii="宋体" w:hAnsi="宋体" w:cs="宋体"/>
          <w:color w:val="000000"/>
          <w:szCs w:val="21"/>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s="宋体"/>
          <w:color w:val="000000"/>
          <w:szCs w:val="21"/>
          <w:highlight w:val="none"/>
        </w:rPr>
      </w:r>
      <w:r/>
    </w:p>
    <w:p>
      <w:pPr>
        <w:pStyle w:val="805"/>
        <w:spacing w:line="360" w:lineRule="auto"/>
        <w:tabs>
          <w:tab w:val="left" w:pos="2142" w:leader="none"/>
        </w:tabs>
        <w:rPr>
          <w:rFonts w:ascii="宋体"/>
          <w:b/>
          <w:color w:val="000000"/>
          <w:sz w:val="24"/>
          <w:highlight w:val="none"/>
        </w:rPr>
      </w:pPr>
      <w:r>
        <w:rPr>
          <w:rFonts w:hint="eastAsia" w:ascii="宋体"/>
          <w:b/>
          <w:color w:val="000000"/>
          <w:sz w:val="24"/>
          <w:highlight w:val="none"/>
        </w:rPr>
        <w:t xml:space="preserve">六、货款支付方式</w:t>
      </w:r>
      <w:r>
        <w:rPr>
          <w:rFonts w:ascii="宋体"/>
          <w:b/>
          <w:color w:val="000000"/>
          <w:sz w:val="24"/>
          <w:highlight w:val="none"/>
        </w:rPr>
      </w:r>
      <w:r/>
    </w:p>
    <w:p>
      <w:pPr>
        <w:pStyle w:val="805"/>
        <w:contextualSpacing/>
        <w:ind w:firstLine="480"/>
        <w:spacing w:line="360" w:lineRule="auto"/>
        <w:rPr>
          <w:rFonts w:hint="eastAsia"/>
          <w:b/>
          <w:bCs/>
          <w:color w:val="000000"/>
          <w:sz w:val="24"/>
          <w:highlight w:val="none"/>
        </w:rPr>
      </w:pPr>
      <w:r>
        <w:rPr>
          <w:rFonts w:hint="eastAsia" w:ascii="宋体" w:hAnsi="宋体" w:cs="宋体"/>
          <w:color w:val="000000"/>
          <w:sz w:val="24"/>
          <w:highlight w:val="none"/>
        </w:rPr>
        <w:t xml:space="preserve">本项目无预付款，设备安装调试并验收合格，乙方开具全额增值税专用发票，一年内支付合同金额的90%，验收一年后质保期内付清货款，不计利息。</w:t>
      </w:r>
      <w:r>
        <w:rPr>
          <w:rFonts w:hint="eastAsia"/>
          <w:b/>
          <w:bCs/>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七、</w:t>
      </w:r>
      <w:r>
        <w:rPr>
          <w:b/>
          <w:bCs/>
          <w:color w:val="000000"/>
          <w:sz w:val="24"/>
          <w:highlight w:val="none"/>
        </w:rPr>
        <w:t xml:space="preserve">包装和运输</w:t>
      </w:r>
      <w:r>
        <w:rPr>
          <w:b/>
          <w:bCs/>
          <w:color w:val="000000"/>
          <w:sz w:val="24"/>
          <w:highlight w:val="none"/>
        </w:rPr>
      </w:r>
      <w:r/>
    </w:p>
    <w:p>
      <w:pPr>
        <w:pStyle w:val="805"/>
        <w:contextualSpacing/>
        <w:ind w:firstLine="480"/>
        <w:spacing w:line="360" w:lineRule="auto"/>
        <w:rPr>
          <w:color w:val="000000"/>
          <w:sz w:val="24"/>
          <w:highlight w:val="none"/>
        </w:rPr>
      </w:pPr>
      <w:r>
        <w:rPr>
          <w:color w:val="000000"/>
          <w:sz w:val="24"/>
          <w:highlight w:val="none"/>
        </w:rPr>
        <w:t xml:space="preserve">须满足《关于印发〈商品包装政府采购需求标准（试行）〉、〈快递包装政府采购需求标准（试行）〉的通知》（财办库﹝2020﹞123号））</w:t>
      </w:r>
      <w:r>
        <w:rPr>
          <w:color w:val="000000"/>
          <w:sz w:val="24"/>
          <w:highlight w:val="none"/>
        </w:rPr>
      </w:r>
      <w:r/>
    </w:p>
    <w:p>
      <w:pPr>
        <w:pStyle w:val="805"/>
        <w:contextualSpacing/>
        <w:spacing w:line="360" w:lineRule="auto"/>
        <w:rPr>
          <w:b/>
          <w:bCs/>
          <w:color w:val="000000"/>
          <w:sz w:val="24"/>
          <w:highlight w:val="none"/>
        </w:rPr>
      </w:pPr>
      <w:r>
        <w:rPr>
          <w:rFonts w:hint="eastAsia"/>
          <w:b/>
          <w:bCs/>
          <w:color w:val="000000"/>
          <w:sz w:val="24"/>
          <w:highlight w:val="none"/>
        </w:rPr>
        <w:t xml:space="preserve">八、</w:t>
      </w:r>
      <w:r>
        <w:rPr>
          <w:b/>
          <w:bCs/>
          <w:color w:val="000000"/>
          <w:sz w:val="24"/>
          <w:highlight w:val="none"/>
        </w:rPr>
        <w:t xml:space="preserve">其他要求</w:t>
      </w:r>
      <w:r>
        <w:rPr>
          <w:b/>
          <w:bCs/>
          <w:color w:val="000000"/>
          <w:sz w:val="24"/>
          <w:highlight w:val="none"/>
        </w:rPr>
      </w:r>
      <w:r/>
    </w:p>
    <w:p>
      <w:pPr>
        <w:pStyle w:val="810"/>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rPr>
          <w:rFonts w:ascii="宋体" w:hAnsi="宋体" w:cs="宋体"/>
          <w:color w:val="000000"/>
          <w:sz w:val="24"/>
          <w:szCs w:val="21"/>
          <w:highlight w:val="none"/>
          <w:lang w:bidi="ar"/>
        </w:rPr>
      </w:r>
      <w:r/>
    </w:p>
    <w:p>
      <w:pPr>
        <w:pStyle w:val="1138"/>
        <w:contextualSpacing/>
        <w:ind w:firstLine="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1138"/>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九、政府采购中实施本国产品标准及相关政策</w:t>
      </w:r>
      <w:r>
        <w:rPr>
          <w:rFonts w:hint="eastAsia" w:ascii="Times New Roman" w:hAnsi="Times New Roman"/>
          <w:b/>
          <w:color w:val="000000"/>
          <w:sz w:val="24"/>
          <w:szCs w:val="24"/>
          <w:highlight w:val="none"/>
        </w:rPr>
      </w:r>
      <w:r/>
    </w:p>
    <w:p>
      <w:pPr>
        <w:pStyle w:val="805"/>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1.本项目对采购本国产品给予政策支持，具体内容见招标文件“第五章 评标方法与评标标准”。</w:t>
      </w:r>
      <w:r>
        <w:rPr>
          <w:rFonts w:hint="eastAsia" w:ascii="宋体" w:hAnsi="宋体" w:cs="宋体"/>
          <w:color w:val="000000"/>
          <w:sz w:val="24"/>
          <w:szCs w:val="32"/>
          <w:highlight w:val="none"/>
        </w:rPr>
      </w:r>
      <w:r/>
    </w:p>
    <w:p>
      <w:pPr>
        <w:pStyle w:val="805"/>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32"/>
          <w:highlight w:val="none"/>
        </w:rPr>
      </w:r>
      <w:r/>
    </w:p>
    <w:p>
      <w:pPr>
        <w:pStyle w:val="805"/>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32"/>
          <w:highlight w:val="none"/>
        </w:rPr>
      </w:r>
      <w:r/>
    </w:p>
    <w:p>
      <w:pPr>
        <w:pStyle w:val="1072"/>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ind w:firstLine="480"/>
        <w:jc w:val="center"/>
        <w:spacing w:line="360" w:lineRule="auto"/>
        <w:rPr>
          <w:b/>
          <w:color w:val="000000"/>
          <w:sz w:val="36"/>
          <w:szCs w:val="36"/>
          <w:highlight w:val="none"/>
        </w:rPr>
      </w:pPr>
      <w:r/>
      <w:bookmarkStart w:id="825" w:name="_Toc16602"/>
      <w:r/>
      <w:bookmarkStart w:id="826" w:name="_Toc22150"/>
      <w:r>
        <w:rPr>
          <w:b/>
          <w:color w:val="000000"/>
          <w:sz w:val="36"/>
          <w:szCs w:val="36"/>
          <w:highlight w:val="none"/>
        </w:rPr>
        <w:t xml:space="preserve">第六章   拟签订的合同文本</w:t>
      </w:r>
      <w:bookmarkEnd w:id="825"/>
      <w:r/>
      <w:bookmarkEnd w:id="826"/>
      <w:r>
        <w:rPr>
          <w:b/>
          <w:color w:val="000000"/>
          <w:sz w:val="36"/>
          <w:szCs w:val="36"/>
          <w:highlight w:val="none"/>
        </w:rPr>
      </w:r>
      <w:r/>
    </w:p>
    <w:p>
      <w:pPr>
        <w:pStyle w:val="805"/>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805"/>
        <w:rPr>
          <w:rFonts w:ascii="宋体" w:hAnsi="宋体" w:cs="宋体"/>
          <w:color w:val="000000"/>
          <w:sz w:val="24"/>
          <w:highlight w:val="none"/>
          <w:u w:val="single"/>
        </w:rPr>
      </w:pPr>
      <w:r/>
      <w:bookmarkStart w:id="827" w:name="_Toc10039"/>
      <w:r>
        <w:rPr>
          <w:rFonts w:hint="eastAsia" w:ascii="宋体" w:hAnsi="宋体" w:cs="宋体"/>
          <w:color w:val="000000"/>
          <w:sz w:val="24"/>
          <w:highlight w:val="none"/>
        </w:rPr>
        <w:t xml:space="preserve">合同编号：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05"/>
        <w:jc w:val="center"/>
        <w:rPr>
          <w:rFonts w:ascii="宋体" w:hAnsi="宋体" w:cs="宋体"/>
          <w:b/>
          <w:color w:val="000000"/>
          <w:sz w:val="28"/>
          <w:szCs w:val="28"/>
          <w:highlight w:val="none"/>
        </w:rPr>
      </w:pPr>
      <w:r>
        <w:rPr>
          <w:rFonts w:hint="eastAsia" w:ascii="宋体" w:hAnsi="宋体" w:cs="宋体"/>
          <w:b/>
          <w:color w:val="000000"/>
          <w:sz w:val="32"/>
          <w:szCs w:val="32"/>
          <w:highlight w:val="none"/>
        </w:rPr>
        <w:t xml:space="preserve">        </w:t>
      </w:r>
      <w:r>
        <w:rPr>
          <w:rFonts w:ascii="宋体" w:hAnsi="宋体" w:cs="宋体"/>
          <w:b/>
          <w:color w:val="000000"/>
          <w:sz w:val="28"/>
          <w:szCs w:val="28"/>
          <w:highlight w:val="none"/>
        </w:rPr>
      </w:r>
      <w:r/>
    </w:p>
    <w:p>
      <w:pPr>
        <w:pStyle w:val="805"/>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pStyle w:val="805"/>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pStyle w:val="805"/>
        <w:jc w:val="center"/>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rPr>
          <w:rFonts w:ascii="宋体" w:hAnsi="宋体" w:cs="宋体"/>
          <w:b/>
          <w:color w:val="000000"/>
          <w:sz w:val="44"/>
          <w:szCs w:val="44"/>
          <w:highlight w:val="none"/>
        </w:rPr>
      </w:r>
      <w:r/>
    </w:p>
    <w:p>
      <w:pPr>
        <w:pStyle w:val="805"/>
        <w:jc w:val="center"/>
        <w:rPr>
          <w:rFonts w:ascii="宋体" w:hAnsi="宋体" w:cs="宋体"/>
          <w:b/>
          <w:color w:val="000000"/>
          <w:sz w:val="24"/>
          <w:highlight w:val="none"/>
        </w:rPr>
      </w:pPr>
      <w:r>
        <w:rPr>
          <w:rFonts w:hint="eastAsia" w:ascii="宋体" w:hAnsi="宋体" w:cs="宋体"/>
          <w:b/>
          <w:color w:val="000000"/>
          <w:sz w:val="24"/>
          <w:highlight w:val="none"/>
        </w:rPr>
        <w:t xml:space="preserve">（货物类）</w:t>
      </w:r>
      <w:r>
        <w:rPr>
          <w:rFonts w:ascii="宋体" w:hAnsi="宋体" w:cs="宋体"/>
          <w:b/>
          <w:color w:val="000000"/>
          <w:sz w:val="24"/>
          <w:highlight w:val="none"/>
        </w:rPr>
      </w:r>
      <w:r/>
    </w:p>
    <w:p>
      <w:pPr>
        <w:pStyle w:val="1134"/>
        <w:ind w:firstLine="480"/>
        <w:rPr>
          <w:rFonts w:hAnsi="宋体" w:cs="宋体"/>
          <w:color w:val="000000"/>
          <w:highlight w:val="none"/>
        </w:rPr>
      </w:pPr>
      <w:r>
        <w:rPr>
          <w:rFonts w:hAnsi="宋体" w:cs="宋体"/>
          <w:color w:val="000000"/>
          <w:highlight w:val="none"/>
        </w:rPr>
      </w:r>
      <w:r/>
    </w:p>
    <w:p>
      <w:pPr>
        <w:pStyle w:val="1134"/>
        <w:ind w:firstLine="480"/>
        <w:rPr>
          <w:rFonts w:hAnsi="宋体" w:cs="宋体"/>
          <w:color w:val="000000"/>
          <w:highlight w:val="none"/>
        </w:rPr>
      </w:pPr>
      <w:r>
        <w:rPr>
          <w:rFonts w:hAnsi="宋体" w:cs="宋体"/>
          <w:color w:val="000000"/>
          <w:highlight w:val="none"/>
        </w:rPr>
      </w:r>
      <w:r/>
    </w:p>
    <w:p>
      <w:pPr>
        <w:pStyle w:val="1134"/>
        <w:ind w:firstLine="480"/>
        <w:rPr>
          <w:rFonts w:hAnsi="宋体" w:cs="宋体"/>
          <w:color w:val="000000"/>
          <w:highlight w:val="none"/>
        </w:rPr>
      </w:pPr>
      <w:r>
        <w:rPr>
          <w:rFonts w:hAnsi="宋体" w:cs="宋体"/>
          <w:color w:val="000000"/>
          <w:highlight w:val="none"/>
        </w:rPr>
      </w:r>
      <w:r/>
    </w:p>
    <w:p>
      <w:pPr>
        <w:pStyle w:val="1134"/>
        <w:ind w:firstLine="482"/>
        <w:jc w:val="center"/>
        <w:rPr>
          <w:rFonts w:hAnsi="宋体" w:cs="宋体"/>
          <w:b/>
          <w:color w:val="000000"/>
          <w:highlight w:val="none"/>
        </w:rPr>
      </w:pPr>
      <w:r>
        <w:rPr>
          <w:rFonts w:hint="eastAsia" w:hAnsi="宋体" w:cs="宋体"/>
          <w:b/>
          <w:color w:val="000000"/>
          <w:highlight w:val="none"/>
        </w:rPr>
        <w:t xml:space="preserve">第一部分 合同书</w:t>
      </w:r>
      <w:r>
        <w:rPr>
          <w:rFonts w:hAnsi="宋体" w:cs="宋体"/>
          <w:b/>
          <w:color w:val="000000"/>
          <w:highlight w:val="none"/>
        </w:rPr>
      </w:r>
      <w:r/>
    </w:p>
    <w:p>
      <w:pPr>
        <w:pStyle w:val="1134"/>
        <w:ind w:firstLine="480"/>
        <w:rPr>
          <w:rFonts w:hAnsi="宋体" w:cs="宋体"/>
          <w:color w:val="000000"/>
          <w:highlight w:val="none"/>
        </w:rPr>
      </w:pPr>
      <w:r>
        <w:rPr>
          <w:rFonts w:hAnsi="宋体" w:cs="宋体"/>
          <w:color w:val="000000"/>
          <w:highlight w:val="none"/>
        </w:rPr>
      </w:r>
      <w:r/>
    </w:p>
    <w:p>
      <w:pPr>
        <w:pStyle w:val="1134"/>
        <w:ind w:firstLine="480"/>
        <w:rPr>
          <w:rFonts w:hAnsi="宋体" w:cs="宋体"/>
          <w:color w:val="000000"/>
          <w:highlight w:val="none"/>
        </w:rPr>
      </w:pPr>
      <w:r>
        <w:rPr>
          <w:rFonts w:hAnsi="宋体" w:cs="宋体"/>
          <w:color w:val="000000"/>
          <w:highlight w:val="none"/>
        </w:rPr>
      </w:r>
      <w:r/>
    </w:p>
    <w:p>
      <w:pPr>
        <w:pStyle w:val="805"/>
        <w:spacing w:before="120"/>
        <w:rPr>
          <w:rFonts w:ascii="宋体" w:hAnsi="宋体" w:cs="宋体"/>
          <w:color w:val="000000"/>
          <w:sz w:val="24"/>
          <w:highlight w:val="none"/>
        </w:rPr>
      </w:pPr>
      <w:r>
        <w:rPr>
          <w:rFonts w:ascii="宋体" w:hAnsi="宋体" w:cs="宋体"/>
          <w:color w:val="000000"/>
          <w:sz w:val="24"/>
          <w:highlight w:val="none"/>
        </w:rPr>
      </w:r>
      <w:r/>
    </w:p>
    <w:p>
      <w:pPr>
        <w:pStyle w:val="805"/>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1307"/>
        <w:spacing w:before="120" w:line="24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805"/>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标包：</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805"/>
        <w:rPr>
          <w:rFonts w:ascii="宋体" w:hAnsi="宋体" w:cs="宋体"/>
          <w:color w:val="000000"/>
          <w:highlight w:val="none"/>
        </w:rPr>
      </w:pPr>
      <w:r>
        <w:rPr>
          <w:rFonts w:ascii="宋体" w:hAnsi="宋体" w:cs="宋体"/>
          <w:color w:val="000000"/>
          <w:highlight w:val="none"/>
        </w:rPr>
      </w:r>
      <w:r/>
    </w:p>
    <w:p>
      <w:pPr>
        <w:pStyle w:val="805"/>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05"/>
        <w:spacing w:before="120"/>
        <w:rPr>
          <w:rFonts w:ascii="宋体" w:hAnsi="宋体" w:cs="宋体"/>
          <w:color w:val="000000"/>
          <w:sz w:val="24"/>
          <w:highlight w:val="none"/>
        </w:rPr>
      </w:pPr>
      <w:r>
        <w:rPr>
          <w:rFonts w:ascii="宋体" w:hAnsi="宋体" w:cs="宋体"/>
          <w:color w:val="000000"/>
          <w:sz w:val="24"/>
          <w:highlight w:val="none"/>
        </w:rPr>
      </w:r>
      <w:r/>
    </w:p>
    <w:p>
      <w:pPr>
        <w:pStyle w:val="805"/>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05"/>
        <w:spacing w:before="120"/>
        <w:rPr>
          <w:rFonts w:ascii="宋体" w:hAnsi="宋体" w:cs="宋体"/>
          <w:color w:val="000000"/>
          <w:sz w:val="24"/>
          <w:highlight w:val="none"/>
        </w:rPr>
      </w:pPr>
      <w:r>
        <w:rPr>
          <w:rFonts w:ascii="宋体" w:hAnsi="宋体" w:cs="宋体"/>
          <w:color w:val="000000"/>
          <w:sz w:val="24"/>
          <w:highlight w:val="none"/>
        </w:rPr>
      </w:r>
      <w:r/>
    </w:p>
    <w:p>
      <w:pPr>
        <w:pStyle w:val="805"/>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805"/>
        <w:spacing w:before="120"/>
        <w:rPr>
          <w:rFonts w:ascii="宋体" w:hAnsi="宋体" w:cs="宋体"/>
          <w:color w:val="000000"/>
          <w:sz w:val="24"/>
          <w:highlight w:val="none"/>
        </w:rPr>
      </w:pPr>
      <w:r>
        <w:rPr>
          <w:rFonts w:ascii="宋体" w:hAnsi="宋体" w:cs="宋体"/>
          <w:color w:val="000000"/>
          <w:sz w:val="24"/>
          <w:highlight w:val="none"/>
        </w:rPr>
      </w:r>
      <w:r/>
    </w:p>
    <w:p>
      <w:pPr>
        <w:pStyle w:val="805"/>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u w:val="single"/>
        </w:rPr>
      </w:r>
      <w:r/>
    </w:p>
    <w:p>
      <w:pPr>
        <w:pStyle w:val="805"/>
        <w:spacing w:line="400" w:lineRule="exact"/>
        <w:rPr>
          <w:rFonts w:ascii="宋体" w:hAnsi="宋体" w:cs="宋体"/>
          <w:color w:val="000000"/>
          <w:sz w:val="24"/>
          <w:highlight w:val="none"/>
          <w:u w:val="single"/>
          <w:lang w:val="zh-CN"/>
        </w:rPr>
      </w:pPr>
      <w:r>
        <w:rPr>
          <w:rFonts w:ascii="宋体" w:hAnsi="宋体" w:cs="宋体"/>
          <w:color w:val="000000"/>
          <w:sz w:val="24"/>
          <w:highlight w:val="none"/>
          <w:u w:val="single"/>
          <w:lang w:val="zh-CN"/>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lang w:val="zh-CN"/>
        </w:rPr>
        <w:br w:type="page" w:clear="all"/>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（政府采购方式）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（同前页项目名称）   </w:t>
      </w:r>
      <w:r>
        <w:rPr>
          <w:rFonts w:hint="eastAsia" w:ascii="宋体" w:hAnsi="宋体" w:cs="宋体"/>
          <w:color w:val="000000"/>
          <w:sz w:val="24"/>
          <w:highlight w:val="none"/>
        </w:rPr>
        <w:t xml:space="preserve">项目进行了采购。经</w:t>
      </w:r>
      <w:r>
        <w:rPr>
          <w:rFonts w:hint="eastAsia" w:ascii="宋体" w:hAnsi="宋体" w:cs="宋体"/>
          <w:color w:val="000000"/>
          <w:sz w:val="24"/>
          <w:highlight w:val="none"/>
          <w:u w:val="single"/>
        </w:rPr>
        <w:t xml:space="preserve">   （相关评定主体名称）   </w:t>
      </w:r>
      <w:r>
        <w:rPr>
          <w:rFonts w:hint="eastAsia" w:ascii="宋体" w:hAnsi="宋体" w:cs="宋体"/>
          <w:color w:val="000000"/>
          <w:sz w:val="24"/>
          <w:highlight w:val="none"/>
        </w:rPr>
        <w:t xml:space="preserve">评定，</w:t>
      </w:r>
      <w:r>
        <w:rPr>
          <w:rFonts w:hint="eastAsia" w:ascii="宋体" w:hAnsi="宋体" w:cs="宋体"/>
          <w:color w:val="000000"/>
          <w:sz w:val="24"/>
          <w:highlight w:val="none"/>
          <w:u w:val="single"/>
        </w:rPr>
        <w:t xml:space="preserve">   （中标单位名称）</w:t>
      </w:r>
      <w:r>
        <w:rPr>
          <w:rFonts w:hint="eastAsia" w:ascii="宋体" w:hAnsi="宋体" w:cs="宋体"/>
          <w:color w:val="000000"/>
          <w:sz w:val="24"/>
          <w:highlight w:val="none"/>
        </w:rPr>
        <w:t xml:space="preserve">为该项目中标单位。现于中标通知书发出之日起三十日内，按照采购文件确定的事项签订本合同。</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w:t>
      </w:r>
      <w:r>
        <w:rPr>
          <w:rFonts w:hint="eastAsia" w:ascii="宋体" w:hAnsi="宋体" w:cs="宋体"/>
          <w:color w:val="000000"/>
          <w:sz w:val="24"/>
          <w:highlight w:val="none"/>
        </w:rPr>
        <w:t xml:space="preserve">民法典</w:t>
      </w:r>
      <w:r>
        <w:rPr>
          <w:rFonts w:hint="eastAsia" w:ascii="宋体" w:hAnsi="宋体" w:cs="宋体"/>
          <w:color w:val="000000"/>
          <w:sz w:val="24"/>
          <w:highlight w:val="none"/>
          <w:lang w:val="zh-CN"/>
        </w:rPr>
        <w:t xml:space="preserve">》、《中华人民共和国政府采购法》等相关法律法规之规定，按照平等、自愿、公平和诚实信用的原则，经</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（中标单位名称）   </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28" w:name="_Toc3029"/>
      <w:r/>
      <w:bookmarkStart w:id="829" w:name="_Toc24059"/>
      <w:r/>
      <w:bookmarkStart w:id="830" w:name="_Toc2232"/>
      <w:r>
        <w:rPr>
          <w:rFonts w:hint="eastAsia" w:ascii="宋体" w:hAnsi="宋体" w:cs="宋体"/>
          <w:b/>
          <w:color w:val="000000"/>
          <w:sz w:val="24"/>
          <w:highlight w:val="none"/>
        </w:rPr>
        <w:t xml:space="preserve">1.1 合同组成部分</w:t>
      </w:r>
      <w:bookmarkEnd w:id="828"/>
      <w:r/>
      <w:bookmarkEnd w:id="829"/>
      <w:r/>
      <w:bookmarkEnd w:id="830"/>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中标通知书；</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 响应文件（含澄清或者说明文件）；</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1.1.4 采购文件（含澄清或者修改文件）；</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1.1.5 其他相关采购文件。</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31" w:name="_Toc24300"/>
      <w:r/>
      <w:bookmarkStart w:id="832" w:name="_Toc21295"/>
      <w:r/>
      <w:bookmarkStart w:id="833" w:name="_Toc27126"/>
      <w:r>
        <w:rPr>
          <w:rFonts w:hint="eastAsia" w:ascii="宋体" w:hAnsi="宋体" w:cs="宋体"/>
          <w:b/>
          <w:color w:val="000000"/>
          <w:sz w:val="24"/>
          <w:highlight w:val="none"/>
        </w:rPr>
        <w:t xml:space="preserve">1.2 货物</w:t>
      </w:r>
      <w:bookmarkEnd w:id="831"/>
      <w:r/>
      <w:bookmarkEnd w:id="832"/>
      <w:r/>
      <w:bookmarkEnd w:id="833"/>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w:t>
      </w:r>
      <w:r>
        <w:rPr>
          <w:rFonts w:ascii="宋体" w:hAnsi="宋体" w:cs="宋体"/>
          <w:color w:val="000000"/>
          <w:sz w:val="24"/>
          <w:highlight w:val="none"/>
        </w:rPr>
        <w:t xml:space="preserve">包装和运输（如适用，须满足《关于印发〈商品包装政府采购需求标准（试行）〉、〈快递包装政府采购需求标准（试行）〉的通知》（财办库﹝2020﹞123号））</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34" w:name="_Toc21631"/>
      <w:r/>
      <w:bookmarkStart w:id="835" w:name="_Toc23292"/>
      <w:r/>
      <w:bookmarkStart w:id="836" w:name="_Toc21551"/>
      <w:r>
        <w:rPr>
          <w:rFonts w:hint="eastAsia" w:ascii="宋体" w:hAnsi="宋体" w:cs="宋体"/>
          <w:b/>
          <w:color w:val="000000"/>
          <w:sz w:val="24"/>
          <w:highlight w:val="none"/>
        </w:rPr>
        <w:t xml:space="preserve">1.3 价款</w:t>
      </w:r>
      <w:bookmarkEnd w:id="834"/>
      <w:r/>
      <w:bookmarkEnd w:id="835"/>
      <w:r/>
      <w:bookmarkEnd w:id="83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本合同总金额为：￥</w:t>
      </w:r>
      <w:r>
        <w:rPr>
          <w:rFonts w:hint="eastAsia" w:ascii="宋体" w:hAnsi="宋体" w:cs="宋体"/>
          <w:color w:val="000000"/>
          <w:sz w:val="24"/>
          <w:highlight w:val="none"/>
          <w:u w:val="single"/>
        </w:rPr>
        <w:t xml:space="preserve">           元</w:t>
      </w:r>
      <w:r>
        <w:rPr>
          <w:rFonts w:hint="eastAsia" w:ascii="宋体" w:hAnsi="宋体" w:cs="宋体"/>
          <w:color w:val="000000"/>
          <w:sz w:val="24"/>
          <w:highlight w:val="none"/>
        </w:rPr>
        <w:t xml:space="preserve">（大写：                 ）。</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分项价格：</w:t>
      </w:r>
      <w:r>
        <w:rPr>
          <w:rFonts w:ascii="宋体" w:hAnsi="宋体" w:cs="宋体"/>
          <w:color w:val="000000"/>
          <w:sz w:val="24"/>
          <w:highlight w:val="none"/>
          <w:u w:val="single"/>
        </w:rPr>
      </w:r>
      <w:r/>
    </w:p>
    <w:tbl>
      <w:tblPr>
        <w:tblW w:w="87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101"/>
        <w:gridCol w:w="1255"/>
      </w:tblGrid>
      <w:tr>
        <w:trPr>
          <w:trHeight w:val="369"/>
        </w:trPr>
        <w:tc>
          <w:tcPr>
            <w:tcW w:w="1201" w:type="dxa"/>
            <w:vAlign w:val="center"/>
            <w:textDirection w:val="lrTb"/>
            <w:noWrap w:val="false"/>
          </w:tcPr>
          <w:p>
            <w:pPr>
              <w:pStyle w:val="1308"/>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2944"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货物名称</w:t>
            </w:r>
            <w:r>
              <w:rPr>
                <w:rFonts w:hAnsi="宋体" w:cs="宋体"/>
                <w:color w:val="000000"/>
                <w:sz w:val="24"/>
                <w:szCs w:val="24"/>
                <w:highlight w:val="none"/>
              </w:rPr>
            </w:r>
            <w:r/>
          </w:p>
        </w:tc>
        <w:tc>
          <w:tcPr>
            <w:tcW w:w="2293" w:type="dxa"/>
            <w:vAlign w:val="center"/>
            <w:textDirection w:val="lrTb"/>
            <w:noWrap w:val="false"/>
          </w:tcPr>
          <w:p>
            <w:pPr>
              <w:pStyle w:val="1308"/>
              <w:jc w:val="center"/>
              <w:spacing w:line="400" w:lineRule="exact"/>
              <w:rPr>
                <w:rFonts w:hAnsi="宋体" w:cs="宋体"/>
                <w:color w:val="000000"/>
                <w:sz w:val="24"/>
                <w:szCs w:val="24"/>
                <w:highlight w:val="none"/>
              </w:rPr>
            </w:pPr>
            <w:r>
              <w:rPr>
                <w:rFonts w:hAnsi="宋体" w:cs="宋体"/>
                <w:color w:val="000000"/>
                <w:sz w:val="24"/>
                <w:szCs w:val="24"/>
                <w:highlight w:val="none"/>
              </w:rPr>
              <w:t xml:space="preserve">品牌型号技术参数</w:t>
            </w:r>
            <w:r>
              <w:rPr>
                <w:rFonts w:hAnsi="宋体" w:cs="宋体"/>
                <w:color w:val="000000"/>
                <w:sz w:val="24"/>
                <w:szCs w:val="24"/>
                <w:highlight w:val="none"/>
              </w:rPr>
            </w:r>
            <w:r/>
          </w:p>
        </w:tc>
        <w:tc>
          <w:tcPr>
            <w:tcW w:w="1101" w:type="dxa"/>
            <w:vAlign w:val="center"/>
            <w:textDirection w:val="lrTb"/>
            <w:noWrap w:val="false"/>
          </w:tcPr>
          <w:p>
            <w:pPr>
              <w:pStyle w:val="1308"/>
              <w:jc w:val="center"/>
              <w:spacing w:line="400" w:lineRule="exact"/>
              <w:rPr>
                <w:rFonts w:hint="eastAsia" w:hAnsi="宋体" w:cs="宋体"/>
                <w:color w:val="000000"/>
                <w:sz w:val="24"/>
                <w:szCs w:val="24"/>
                <w:highlight w:val="none"/>
              </w:rPr>
            </w:pPr>
            <w:r>
              <w:rPr>
                <w:rFonts w:hint="eastAsia" w:hAnsi="宋体" w:cs="宋体"/>
                <w:color w:val="000000"/>
                <w:sz w:val="24"/>
                <w:szCs w:val="24"/>
                <w:highlight w:val="none"/>
              </w:rPr>
              <w:t xml:space="preserve">数量</w:t>
            </w:r>
            <w:r>
              <w:rPr>
                <w:rFonts w:hint="eastAsia" w:hAnsi="宋体" w:cs="宋体"/>
                <w:color w:val="000000"/>
                <w:sz w:val="24"/>
                <w:szCs w:val="24"/>
                <w:highlight w:val="none"/>
              </w:rPr>
            </w:r>
            <w:r/>
          </w:p>
        </w:tc>
        <w:tc>
          <w:tcPr>
            <w:tcW w:w="1255" w:type="dxa"/>
            <w:vAlign w:val="center"/>
            <w:textDirection w:val="lrTb"/>
            <w:noWrap w:val="false"/>
          </w:tcPr>
          <w:p>
            <w:pPr>
              <w:pStyle w:val="1308"/>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金额</w:t>
            </w:r>
            <w:r>
              <w:rPr>
                <w:rFonts w:hAnsi="宋体" w:cs="宋体"/>
                <w:color w:val="000000"/>
                <w:sz w:val="24"/>
                <w:szCs w:val="24"/>
                <w:highlight w:val="none"/>
              </w:rPr>
            </w:r>
            <w:r/>
          </w:p>
        </w:tc>
      </w:tr>
      <w:tr>
        <w:trPr>
          <w:trHeight w:val="369"/>
        </w:trPr>
        <w:tc>
          <w:tcPr>
            <w:tcW w:w="12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2944"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2</w:t>
            </w:r>
            <w:r>
              <w:rPr>
                <w:rFonts w:hAnsi="宋体" w:cs="宋体"/>
                <w:color w:val="000000"/>
                <w:sz w:val="24"/>
                <w:szCs w:val="24"/>
                <w:highlight w:val="none"/>
              </w:rPr>
            </w:r>
            <w:r/>
          </w:p>
        </w:tc>
        <w:tc>
          <w:tcPr>
            <w:tcW w:w="2944"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2944"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308"/>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bl>
    <w:p>
      <w:pPr>
        <w:pStyle w:val="805"/>
        <w:ind w:firstLine="482"/>
        <w:jc w:val="left"/>
        <w:spacing w:line="360" w:lineRule="auto"/>
        <w:rPr>
          <w:rFonts w:ascii="宋体" w:hAnsi="宋体" w:cs="宋体"/>
          <w:b/>
          <w:color w:val="000000"/>
          <w:sz w:val="24"/>
          <w:highlight w:val="none"/>
        </w:rPr>
      </w:pPr>
      <w:r/>
      <w:bookmarkStart w:id="837" w:name="_Toc1814"/>
      <w:r/>
      <w:bookmarkStart w:id="838" w:name="_Toc22618"/>
      <w:r/>
      <w:bookmarkStart w:id="839" w:name="_Toc10340"/>
      <w:r>
        <w:rPr>
          <w:rFonts w:hint="eastAsia" w:ascii="宋体" w:hAnsi="宋体" w:cs="宋体"/>
          <w:b/>
          <w:color w:val="000000"/>
          <w:sz w:val="24"/>
          <w:highlight w:val="none"/>
        </w:rPr>
        <w:t xml:space="preserve">1.4 付款方式和发票开具方式</w:t>
      </w:r>
      <w:bookmarkEnd w:id="837"/>
      <w:r/>
      <w:bookmarkEnd w:id="838"/>
      <w:r/>
      <w:bookmarkEnd w:id="839"/>
      <w:r>
        <w:rPr>
          <w:rFonts w:ascii="宋体" w:hAnsi="宋体" w:cs="宋体"/>
          <w:b/>
          <w:color w:val="000000"/>
          <w:sz w:val="24"/>
          <w:highlight w:val="none"/>
        </w:rPr>
      </w:r>
      <w:r/>
    </w:p>
    <w:p>
      <w:pPr>
        <w:pStyle w:val="805"/>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本项目无预付款，设备安装调试并验收合格，乙方开具全额增值税专用发票，一年内支付合同金额的90%，验收一年</w:t>
      </w:r>
      <w:r>
        <w:rPr>
          <w:rFonts w:hint="eastAsia" w:ascii="宋体" w:hAnsi="宋体" w:cs="宋体"/>
          <w:color w:val="000000"/>
          <w:sz w:val="24"/>
          <w:highlight w:val="none"/>
        </w:rPr>
        <w:t xml:space="preserve">后质保期内付清货款，不计利息。</w:t>
      </w:r>
      <w:bookmarkStart w:id="840" w:name="_Toc32071"/>
      <w:r/>
      <w:bookmarkStart w:id="841" w:name="_Toc2846"/>
      <w:r/>
      <w:bookmarkStart w:id="842" w:name="_Toc19304"/>
      <w:r>
        <w:rPr>
          <w:rFonts w:hint="eastAsia" w:ascii="宋体" w:hAnsi="宋体" w:cs="宋体"/>
          <w:b/>
          <w:color w:val="000000"/>
          <w:sz w:val="24"/>
          <w:highlight w:val="none"/>
        </w:rPr>
      </w:r>
      <w:r/>
    </w:p>
    <w:p>
      <w:pPr>
        <w:pStyle w:val="805"/>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1.5 货物交付期限、地点和方式</w:t>
      </w:r>
      <w:bookmarkEnd w:id="840"/>
      <w:r/>
      <w:bookmarkEnd w:id="841"/>
      <w:r/>
      <w:bookmarkEnd w:id="842"/>
      <w:r>
        <w:rPr>
          <w:rFonts w:ascii="宋体" w:hAnsi="宋体" w:cs="宋体"/>
          <w:b/>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 合同履约期限：</w:t>
      </w:r>
      <w:r>
        <w:rPr>
          <w:rFonts w:ascii="宋体" w:hAnsi="宋体" w:cs="宋体"/>
          <w:color w:val="000000"/>
          <w:sz w:val="24"/>
          <w:highlight w:val="none"/>
        </w:rPr>
      </w:r>
      <w:r/>
    </w:p>
    <w:p>
      <w:pPr>
        <w:pStyle w:val="805"/>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合同签订之后90日历日内完成供货及安装调试。</w:t>
      </w:r>
      <w:r>
        <w:rPr>
          <w:rFonts w:hint="eastAsia" w:ascii="宋体" w:hAnsi="宋体"/>
          <w:color w:val="000000"/>
          <w:sz w:val="24"/>
          <w:highlight w:val="none"/>
        </w:rPr>
      </w:r>
      <w:r/>
    </w:p>
    <w:p>
      <w:pPr>
        <w:pStyle w:val="805"/>
        <w:contextualSpacing/>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1.5.2交付地点：江苏理工学院</w:t>
      </w:r>
      <w:r>
        <w:rPr>
          <w:rFonts w:ascii="宋体" w:hAnsi="宋体" w:cs="宋体"/>
          <w:color w:val="000000"/>
          <w:sz w:val="24"/>
          <w:highlight w:val="none"/>
          <w:lang w:bidi="ar"/>
        </w:rPr>
      </w:r>
      <w:r/>
    </w:p>
    <w:p>
      <w:pPr>
        <w:pStyle w:val="805"/>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1.6 售后要求</w:t>
      </w:r>
      <w:r>
        <w:rPr>
          <w:rFonts w:ascii="宋体" w:hAnsi="宋体" w:cs="宋体"/>
          <w:b/>
          <w:color w:val="000000"/>
          <w:sz w:val="24"/>
          <w:highlight w:val="none"/>
        </w:rPr>
      </w:r>
      <w:r/>
    </w:p>
    <w:p>
      <w:pPr>
        <w:pStyle w:val="805"/>
        <w:ind w:firstLine="420"/>
        <w:spacing w:before="120" w:after="120" w:line="360" w:lineRule="auto"/>
        <w:rPr>
          <w:rFonts w:ascii="宋体" w:hAnsi="宋体"/>
          <w:color w:val="000000"/>
          <w:sz w:val="24"/>
          <w:highlight w:val="none"/>
        </w:rPr>
        <w:outlineLvl w:val="0"/>
      </w:pPr>
      <w:r>
        <w:rPr>
          <w:rFonts w:hint="eastAsia" w:ascii="宋体" w:hAnsi="宋体" w:cs="宋体"/>
          <w:color w:val="000000"/>
          <w:sz w:val="24"/>
          <w:highlight w:val="none"/>
        </w:rPr>
        <w:t xml:space="preserve">1.6.1整机系统</w:t>
      </w:r>
      <w:r>
        <w:rPr>
          <w:rFonts w:hint="eastAsia" w:ascii="宋体" w:hAnsi="宋体"/>
          <w:color w:val="000000"/>
          <w:sz w:val="24"/>
          <w:highlight w:val="none"/>
        </w:rPr>
        <w:t xml:space="preserve">免费质保期：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bCs/>
          <w:color w:val="000000"/>
          <w:sz w:val="24"/>
          <w:highlight w:val="none"/>
        </w:rPr>
        <w:t xml:space="preserve">。</w:t>
      </w:r>
      <w:r>
        <w:rPr>
          <w:rFonts w:hint="eastAsia" w:ascii="宋体" w:hAnsi="宋体"/>
          <w:color w:val="000000"/>
          <w:sz w:val="24"/>
          <w:highlight w:val="none"/>
        </w:rPr>
        <w:t xml:space="preserve">从验收合格交付甲方接收</w:t>
      </w:r>
      <w:r>
        <w:rPr>
          <w:rFonts w:ascii="宋体" w:hAnsi="宋体"/>
          <w:color w:val="000000"/>
          <w:sz w:val="24"/>
          <w:highlight w:val="none"/>
        </w:rPr>
        <w:t xml:space="preserve">使用</w:t>
      </w:r>
      <w:r>
        <w:rPr>
          <w:rFonts w:hint="eastAsia" w:ascii="宋体" w:hAnsi="宋体"/>
          <w:color w:val="000000"/>
          <w:sz w:val="24"/>
          <w:highlight w:val="none"/>
        </w:rPr>
        <w:t xml:space="preserve">之日起计算，质保</w:t>
      </w:r>
      <w:r>
        <w:rPr>
          <w:rFonts w:ascii="宋体" w:hAnsi="宋体"/>
          <w:color w:val="000000"/>
          <w:sz w:val="24"/>
          <w:highlight w:val="none"/>
        </w:rPr>
        <w:t xml:space="preserve">期内</w:t>
      </w:r>
      <w:r>
        <w:rPr>
          <w:rFonts w:hint="eastAsia" w:ascii="宋体" w:hAnsi="宋体"/>
          <w:color w:val="000000"/>
          <w:sz w:val="24"/>
          <w:highlight w:val="none"/>
        </w:rPr>
        <w:t xml:space="preserve">因货物质量问题导致的各种故障的技术服务及维修所产生的一切费用由乙方负责承担。</w:t>
      </w:r>
      <w:r>
        <w:rPr>
          <w:rFonts w:ascii="宋体" w:hAnsi="宋体"/>
          <w:color w:val="000000"/>
          <w:sz w:val="24"/>
          <w:highlight w:val="none"/>
        </w:rPr>
      </w:r>
      <w:r/>
    </w:p>
    <w:p>
      <w:pPr>
        <w:pStyle w:val="805"/>
        <w:ind w:firstLine="360"/>
        <w:spacing w:before="120" w:after="120" w:line="360" w:lineRule="auto"/>
        <w:rPr>
          <w:rFonts w:ascii="宋体" w:hAnsi="宋体"/>
          <w:color w:val="000000"/>
          <w:sz w:val="24"/>
          <w:highlight w:val="none"/>
        </w:rPr>
        <w:outlineLvl w:val="0"/>
      </w:pPr>
      <w:r>
        <w:rPr>
          <w:rFonts w:ascii="宋体" w:hAnsi="宋体" w:cs="宋体"/>
          <w:color w:val="000000"/>
          <w:sz w:val="24"/>
          <w:highlight w:val="none"/>
        </w:rPr>
        <w:t xml:space="preserve"> </w:t>
      </w:r>
      <w:r>
        <w:rPr>
          <w:rFonts w:hint="eastAsia" w:ascii="宋体" w:hAnsi="宋体" w:cs="宋体"/>
          <w:color w:val="000000"/>
          <w:sz w:val="24"/>
          <w:highlight w:val="none"/>
        </w:rPr>
        <w:t xml:space="preserve">1.6.2在质保期内，</w:t>
      </w:r>
      <w:r>
        <w:rPr>
          <w:rFonts w:ascii="宋体" w:hAnsi="宋体"/>
          <w:color w:val="000000"/>
          <w:sz w:val="24"/>
          <w:highlight w:val="none"/>
        </w:rPr>
        <w:t xml:space="preserve">接到</w:t>
      </w:r>
      <w:r>
        <w:rPr>
          <w:rFonts w:hint="eastAsia" w:ascii="宋体" w:hAnsi="宋体"/>
          <w:color w:val="000000"/>
          <w:sz w:val="24"/>
          <w:highlight w:val="none"/>
        </w:rPr>
        <w:t xml:space="preserve">甲方</w:t>
      </w:r>
      <w:r>
        <w:rPr>
          <w:rFonts w:ascii="宋体" w:hAnsi="宋体"/>
          <w:color w:val="000000"/>
          <w:sz w:val="24"/>
          <w:highlight w:val="none"/>
        </w:rPr>
        <w:t xml:space="preserve">关于设备发生故障的通知后</w:t>
      </w:r>
      <w:r>
        <w:rPr>
          <w:rFonts w:hint="eastAsia" w:ascii="宋体" w:hAnsi="宋体"/>
          <w:color w:val="000000"/>
          <w:sz w:val="24"/>
          <w:highlight w:val="none"/>
        </w:rPr>
        <w:t xml:space="preserve">24</w:t>
      </w:r>
      <w:r>
        <w:rPr>
          <w:rFonts w:ascii="宋体" w:hAnsi="宋体"/>
          <w:color w:val="000000"/>
          <w:sz w:val="24"/>
          <w:highlight w:val="none"/>
        </w:rPr>
        <w:t xml:space="preserve">小时内应答，应答后</w:t>
      </w:r>
      <w:r>
        <w:rPr>
          <w:rFonts w:hint="eastAsia" w:ascii="宋体" w:hAnsi="宋体"/>
          <w:color w:val="000000"/>
          <w:sz w:val="24"/>
          <w:highlight w:val="none"/>
        </w:rPr>
        <w:t xml:space="preserve">3</w:t>
      </w:r>
      <w:r>
        <w:rPr>
          <w:rFonts w:ascii="宋体" w:hAnsi="宋体"/>
          <w:color w:val="000000"/>
          <w:sz w:val="24"/>
          <w:highlight w:val="none"/>
        </w:rPr>
        <w:t xml:space="preserve">日内抵达现场</w:t>
      </w:r>
      <w:r>
        <w:rPr>
          <w:rFonts w:hint="eastAsia" w:ascii="宋体" w:hAnsi="宋体" w:cs="宋体"/>
          <w:color w:val="000000"/>
          <w:sz w:val="24"/>
          <w:highlight w:val="none"/>
        </w:rPr>
        <w:t xml:space="preserve">，</w:t>
      </w:r>
      <w:r>
        <w:rPr>
          <w:rFonts w:hint="eastAsia" w:ascii="宋体" w:hAnsi="宋体"/>
          <w:color w:val="000000"/>
          <w:sz w:val="24"/>
          <w:highlight w:val="none"/>
        </w:rPr>
        <w:t xml:space="preserve">乙方应针对货物的特点对甲方的</w:t>
      </w:r>
      <w:r>
        <w:rPr>
          <w:rFonts w:ascii="宋体" w:hAnsi="宋体"/>
          <w:color w:val="000000"/>
          <w:sz w:val="24"/>
          <w:highlight w:val="none"/>
        </w:rPr>
        <w:t xml:space="preserve">设备</w:t>
      </w:r>
      <w:r>
        <w:rPr>
          <w:rFonts w:hint="eastAsia" w:ascii="宋体" w:hAnsi="宋体"/>
          <w:color w:val="000000"/>
          <w:sz w:val="24"/>
          <w:highlight w:val="none"/>
        </w:rPr>
        <w:t xml:space="preserve">使用</w:t>
      </w:r>
      <w:r>
        <w:rPr>
          <w:rFonts w:ascii="宋体" w:hAnsi="宋体"/>
          <w:color w:val="000000"/>
          <w:sz w:val="24"/>
          <w:highlight w:val="none"/>
        </w:rPr>
        <w:t xml:space="preserve">人员</w:t>
      </w:r>
      <w:r>
        <w:rPr>
          <w:rFonts w:hint="eastAsia" w:ascii="宋体" w:hAnsi="宋体"/>
          <w:color w:val="000000"/>
          <w:sz w:val="24"/>
          <w:highlight w:val="none"/>
        </w:rPr>
        <w:t xml:space="preserve">进行为期不少于三天</w:t>
      </w:r>
      <w:r>
        <w:rPr>
          <w:rFonts w:hint="eastAsia"/>
          <w:color w:val="000000"/>
          <w:sz w:val="24"/>
          <w:highlight w:val="none"/>
        </w:rPr>
        <w:t xml:space="preserve">的</w:t>
      </w:r>
      <w:r>
        <w:rPr>
          <w:color w:val="000000"/>
          <w:sz w:val="24"/>
          <w:highlight w:val="none"/>
        </w:rPr>
        <w:t xml:space="preserve">操作培训，</w:t>
      </w:r>
      <w:r>
        <w:rPr>
          <w:rFonts w:ascii="宋体" w:hAnsi="宋体"/>
          <w:color w:val="000000"/>
          <w:sz w:val="24"/>
          <w:highlight w:val="none"/>
        </w:rPr>
        <w:t xml:space="preserve">并确保</w:t>
      </w:r>
      <w:r>
        <w:rPr>
          <w:rFonts w:hint="eastAsia" w:ascii="宋体" w:hAnsi="宋体"/>
          <w:color w:val="000000"/>
          <w:sz w:val="24"/>
          <w:highlight w:val="none"/>
        </w:rPr>
        <w:t xml:space="preserve">甲方</w:t>
      </w:r>
      <w:r>
        <w:rPr>
          <w:rFonts w:hint="eastAsia" w:ascii="宋体" w:hAnsi="宋体" w:cs="宋体"/>
          <w:color w:val="000000"/>
          <w:sz w:val="24"/>
          <w:highlight w:val="none"/>
        </w:rPr>
        <w:t xml:space="preserve">熟悉主要操作步骤</w:t>
      </w:r>
      <w:r>
        <w:rPr>
          <w:rFonts w:hint="eastAsia"/>
          <w:color w:val="000000"/>
          <w:sz w:val="24"/>
          <w:highlight w:val="none"/>
        </w:rPr>
        <w:t xml:space="preserve">。</w:t>
      </w:r>
      <w:r>
        <w:rPr>
          <w:rFonts w:ascii="宋体" w:hAnsi="宋体"/>
          <w:color w:val="000000"/>
          <w:sz w:val="24"/>
          <w:highlight w:val="none"/>
        </w:rPr>
        <w:t xml:space="preserve">免费提供中文培训手册</w:t>
      </w:r>
      <w:r>
        <w:rPr>
          <w:rFonts w:hint="eastAsia" w:ascii="宋体" w:hAnsi="宋体"/>
          <w:color w:val="000000"/>
          <w:sz w:val="24"/>
          <w:highlight w:val="none"/>
        </w:rPr>
        <w:t xml:space="preserve">。</w:t>
      </w:r>
      <w:r>
        <w:rPr>
          <w:rFonts w:ascii="宋体" w:hAnsi="宋体"/>
          <w:color w:val="000000"/>
          <w:sz w:val="24"/>
          <w:highlight w:val="none"/>
        </w:rPr>
      </w:r>
      <w:r/>
    </w:p>
    <w:p>
      <w:pPr>
        <w:pStyle w:val="805"/>
        <w:ind w:firstLine="360"/>
        <w:spacing w:before="120" w:after="120" w:line="360" w:lineRule="auto"/>
        <w:rPr>
          <w:rFonts w:ascii="宋体" w:hAnsi="宋体"/>
          <w:color w:val="000000"/>
          <w:sz w:val="24"/>
          <w:highlight w:val="none"/>
        </w:rPr>
        <w:outlineLvl w:val="0"/>
      </w:pPr>
      <w:r>
        <w:rPr>
          <w:rFonts w:hint="eastAsia" w:ascii="宋体" w:hAnsi="宋体"/>
          <w:color w:val="000000"/>
          <w:sz w:val="24"/>
          <w:highlight w:val="none"/>
        </w:rPr>
        <w:t xml:space="preserve">1.6.3乙方承诺的服务中如涉及第三方提供的，由乙方负责协调解决。本项目涉及的系统</w:t>
      </w:r>
      <w:r>
        <w:rPr>
          <w:rFonts w:ascii="宋体" w:hAnsi="宋体"/>
          <w:color w:val="000000"/>
          <w:sz w:val="24"/>
          <w:highlight w:val="none"/>
        </w:rPr>
        <w:t xml:space="preserve">软件</w:t>
      </w:r>
      <w:r>
        <w:rPr>
          <w:rFonts w:hint="eastAsia" w:ascii="仿宋_GB2312" w:eastAsia="仿宋_GB2312"/>
          <w:color w:val="000000"/>
          <w:sz w:val="24"/>
          <w:highlight w:val="none"/>
        </w:rPr>
        <w:t xml:space="preserve">，</w:t>
      </w:r>
      <w:r>
        <w:rPr>
          <w:rFonts w:hint="eastAsia" w:ascii="宋体"/>
          <w:color w:val="000000"/>
          <w:sz w:val="24"/>
          <w:highlight w:val="none"/>
        </w:rPr>
        <w:t xml:space="preserve">应保证</w:t>
      </w:r>
      <w:r>
        <w:rPr>
          <w:rFonts w:hint="eastAsia" w:ascii="宋体" w:hAnsi="宋体"/>
          <w:color w:val="000000"/>
          <w:sz w:val="24"/>
          <w:highlight w:val="none"/>
        </w:rPr>
        <w:t xml:space="preserve">甲方</w:t>
      </w:r>
      <w:r>
        <w:rPr>
          <w:rFonts w:hint="eastAsia" w:ascii="宋体"/>
          <w:color w:val="000000"/>
          <w:sz w:val="24"/>
          <w:highlight w:val="none"/>
        </w:rPr>
        <w:t xml:space="preserve">使用该系统时不侵犯第三人的知识产权。否则</w:t>
      </w:r>
      <w:r>
        <w:rPr>
          <w:rFonts w:hint="eastAsia" w:ascii="宋体" w:hAnsi="宋体"/>
          <w:color w:val="000000"/>
          <w:sz w:val="24"/>
          <w:highlight w:val="none"/>
        </w:rPr>
        <w:t xml:space="preserve">乙方</w:t>
      </w:r>
      <w:r>
        <w:rPr>
          <w:rFonts w:hint="eastAsia" w:ascii="宋体"/>
          <w:color w:val="000000"/>
          <w:sz w:val="24"/>
          <w:highlight w:val="none"/>
        </w:rPr>
        <w:t xml:space="preserve">应承担由此引起的一切法律责任及费用</w:t>
      </w:r>
      <w:r>
        <w:rPr>
          <w:rFonts w:hint="eastAsia" w:ascii="宋体" w:hAnsi="宋体"/>
          <w:color w:val="000000"/>
          <w:sz w:val="24"/>
          <w:highlight w:val="none"/>
        </w:rPr>
        <w:t xml:space="preserve">。</w:t>
      </w:r>
      <w:r>
        <w:rPr>
          <w:rFonts w:ascii="宋体" w:hAnsi="宋体"/>
          <w:color w:val="000000"/>
          <w:sz w:val="24"/>
          <w:highlight w:val="none"/>
        </w:rPr>
      </w:r>
      <w:r/>
    </w:p>
    <w:p>
      <w:pPr>
        <w:pStyle w:val="805"/>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1.7 验收标准</w:t>
      </w:r>
      <w:r>
        <w:rPr>
          <w:rFonts w:ascii="宋体" w:hAnsi="宋体" w:cs="宋体"/>
          <w:color w:val="000000"/>
          <w:sz w:val="24"/>
          <w:highlight w:val="none"/>
        </w:rPr>
      </w:r>
      <w:r/>
    </w:p>
    <w:p>
      <w:pPr>
        <w:pStyle w:val="805"/>
        <w:ind w:firstLine="496"/>
        <w:jc w:val="left"/>
        <w:spacing w:line="360" w:lineRule="auto"/>
        <w:rPr>
          <w:rFonts w:hint="eastAsia"/>
          <w:color w:val="000000"/>
          <w:spacing w:val="4"/>
          <w:sz w:val="24"/>
          <w:highlight w:val="none"/>
        </w:rPr>
      </w:pPr>
      <w:r>
        <w:rPr>
          <w:rFonts w:hint="eastAsia"/>
          <w:color w:val="000000"/>
          <w:spacing w:val="4"/>
          <w:sz w:val="24"/>
          <w:highlight w:val="none"/>
        </w:rPr>
        <w:t xml:space="preserve">按国家</w:t>
      </w:r>
      <w:r>
        <w:rPr>
          <w:color w:val="000000"/>
          <w:spacing w:val="4"/>
          <w:sz w:val="24"/>
          <w:highlight w:val="none"/>
        </w:rPr>
        <w:t xml:space="preserve">有关规定以及招标文件</w:t>
      </w:r>
      <w:r>
        <w:rPr>
          <w:rFonts w:hint="eastAsia"/>
          <w:color w:val="000000"/>
          <w:spacing w:val="4"/>
          <w:sz w:val="24"/>
          <w:highlight w:val="none"/>
        </w:rPr>
        <w:t xml:space="preserve">的</w:t>
      </w:r>
      <w:r>
        <w:rPr>
          <w:color w:val="000000"/>
          <w:spacing w:val="4"/>
          <w:sz w:val="24"/>
          <w:highlight w:val="none"/>
        </w:rPr>
        <w:t xml:space="preserve">质量要求</w:t>
      </w:r>
      <w:r>
        <w:rPr>
          <w:rFonts w:hint="eastAsia"/>
          <w:color w:val="000000"/>
          <w:spacing w:val="4"/>
          <w:sz w:val="24"/>
          <w:highlight w:val="none"/>
        </w:rPr>
        <w:t xml:space="preserve">和</w:t>
      </w:r>
      <w:r>
        <w:rPr>
          <w:color w:val="000000"/>
          <w:spacing w:val="4"/>
          <w:sz w:val="24"/>
          <w:highlight w:val="none"/>
        </w:rPr>
        <w:t xml:space="preserve">技术指标</w:t>
      </w:r>
      <w:r>
        <w:rPr>
          <w:rFonts w:hint="eastAsia"/>
          <w:color w:val="000000"/>
          <w:spacing w:val="4"/>
          <w:sz w:val="24"/>
          <w:highlight w:val="none"/>
        </w:rPr>
        <w:t xml:space="preserve">，</w:t>
      </w:r>
      <w:r>
        <w:rPr>
          <w:color w:val="000000"/>
          <w:spacing w:val="4"/>
          <w:sz w:val="24"/>
          <w:highlight w:val="none"/>
        </w:rPr>
        <w:t xml:space="preserve">投标文件及</w:t>
      </w:r>
      <w:r>
        <w:rPr>
          <w:rFonts w:hint="eastAsia"/>
          <w:color w:val="000000"/>
          <w:spacing w:val="4"/>
          <w:sz w:val="24"/>
          <w:highlight w:val="none"/>
        </w:rPr>
        <w:t xml:space="preserve">承诺标准进行验收，买卖双方如对质量要求和技术指标的约定标准有相互抵触或异议的事项，由甲方在招标和投标文件中按质量要求和技术指标比较优胜的原则确定该项的约定标准进行验收。设备安装调试完毕，可进行验收，验收由双方共同参加，若存在质量及性能达不到招投标文件中要求，甲方将视为验收不合格并全部退货，乙方承担全部责任并赔偿甲方全部损失。</w:t>
      </w:r>
      <w:r>
        <w:rPr>
          <w:rFonts w:hint="eastAsia"/>
          <w:color w:val="000000"/>
          <w:spacing w:val="4"/>
          <w:sz w:val="24"/>
          <w:highlight w:val="none"/>
        </w:rPr>
      </w:r>
      <w:r/>
    </w:p>
    <w:p>
      <w:pPr>
        <w:pStyle w:val="805"/>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1.8其他要求</w:t>
      </w:r>
      <w:r>
        <w:rPr>
          <w:rFonts w:ascii="宋体" w:hAnsi="宋体" w:cs="宋体"/>
          <w:b/>
          <w:color w:val="000000"/>
          <w:sz w:val="24"/>
          <w:highlight w:val="none"/>
        </w:rPr>
      </w:r>
      <w:r/>
    </w:p>
    <w:p>
      <w:pPr>
        <w:pStyle w:val="805"/>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（1）乙方</w:t>
      </w:r>
      <w:r>
        <w:rPr>
          <w:rFonts w:ascii="宋体" w:hAnsi="宋体"/>
          <w:bCs/>
          <w:color w:val="000000"/>
          <w:sz w:val="24"/>
          <w:highlight w:val="none"/>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000000"/>
          <w:sz w:val="24"/>
          <w:highlight w:val="none"/>
        </w:rPr>
        <w:t xml:space="preserve">乙方</w:t>
      </w:r>
      <w:r>
        <w:rPr>
          <w:rFonts w:ascii="宋体" w:hAnsi="宋体"/>
          <w:bCs/>
          <w:color w:val="000000"/>
          <w:sz w:val="24"/>
          <w:highlight w:val="none"/>
        </w:rPr>
        <w:t xml:space="preserve">提供假冒伪劣、以次充好产品的，一经发现，除按</w:t>
      </w:r>
      <w:r>
        <w:rPr>
          <w:rFonts w:hint="eastAsia" w:ascii="宋体" w:hAnsi="宋体" w:cs="宋体"/>
          <w:color w:val="000000"/>
          <w:sz w:val="24"/>
          <w:highlight w:val="none"/>
        </w:rPr>
        <w:t xml:space="preserve">甲方</w:t>
      </w:r>
      <w:r>
        <w:rPr>
          <w:rFonts w:ascii="宋体" w:hAnsi="宋体"/>
          <w:bCs/>
          <w:color w:val="000000"/>
          <w:sz w:val="24"/>
          <w:highlight w:val="none"/>
        </w:rPr>
        <w:t xml:space="preserve">要求无条件退货或换货外，其他损失均由供应商承担。</w:t>
      </w:r>
      <w:r>
        <w:rPr>
          <w:rFonts w:ascii="宋体" w:hAnsi="宋体"/>
          <w:bCs/>
          <w:color w:val="000000"/>
          <w:sz w:val="24"/>
          <w:highlight w:val="none"/>
        </w:rPr>
      </w:r>
      <w:r/>
    </w:p>
    <w:p>
      <w:pPr>
        <w:pStyle w:val="805"/>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货物有包装的，包装必须完整，</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有权拒收包装不整齐、已拆封</w:t>
      </w:r>
      <w:r>
        <w:rPr>
          <w:rFonts w:hint="eastAsia" w:ascii="宋体" w:hAnsi="宋体"/>
          <w:bCs/>
          <w:color w:val="000000"/>
          <w:sz w:val="24"/>
          <w:highlight w:val="none"/>
        </w:rPr>
        <w:t xml:space="preserve">及货物已损坏的</w:t>
      </w:r>
      <w:r>
        <w:rPr>
          <w:rFonts w:ascii="宋体" w:hAnsi="宋体"/>
          <w:bCs/>
          <w:color w:val="000000"/>
          <w:sz w:val="24"/>
          <w:highlight w:val="none"/>
        </w:rPr>
        <w:t xml:space="preserve">商品。</w:t>
      </w:r>
      <w:r>
        <w:rPr>
          <w:rFonts w:ascii="宋体" w:hAnsi="宋体"/>
          <w:bCs/>
          <w:color w:val="000000"/>
          <w:sz w:val="24"/>
          <w:highlight w:val="none"/>
        </w:rPr>
      </w:r>
      <w:r/>
    </w:p>
    <w:p>
      <w:pPr>
        <w:pStyle w:val="805"/>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（3）乙方</w:t>
      </w:r>
      <w:r>
        <w:rPr>
          <w:rFonts w:hint="eastAsia" w:ascii="宋体" w:hAnsi="宋体"/>
          <w:bCs/>
          <w:color w:val="000000"/>
          <w:sz w:val="24"/>
          <w:highlight w:val="none"/>
        </w:rPr>
        <w:t xml:space="preserve">应根据</w:t>
      </w:r>
      <w:r>
        <w:rPr>
          <w:rFonts w:hint="eastAsia" w:ascii="宋体" w:hAnsi="宋体" w:cs="宋体"/>
          <w:color w:val="000000"/>
          <w:sz w:val="24"/>
          <w:highlight w:val="none"/>
        </w:rPr>
        <w:t xml:space="preserve">甲方</w:t>
      </w:r>
      <w:r>
        <w:rPr>
          <w:rFonts w:hint="eastAsia" w:ascii="宋体" w:hAnsi="宋体"/>
          <w:bCs/>
          <w:color w:val="000000"/>
          <w:sz w:val="24"/>
          <w:highlight w:val="none"/>
        </w:rPr>
        <w:t xml:space="preserve">要求按采购文件规定的型号向采购人提供要求数量的货物。</w:t>
      </w:r>
      <w:r>
        <w:rPr>
          <w:rFonts w:ascii="宋体" w:hAnsi="宋体"/>
          <w:bCs/>
          <w:color w:val="000000"/>
          <w:sz w:val="24"/>
          <w:highlight w:val="none"/>
        </w:rPr>
        <w:t xml:space="preserve">不得擅自变更（含规格</w:t>
      </w:r>
      <w:r>
        <w:rPr>
          <w:rFonts w:hint="eastAsia" w:ascii="宋体" w:hAnsi="宋体"/>
          <w:bCs/>
          <w:color w:val="000000"/>
          <w:sz w:val="24"/>
          <w:highlight w:val="none"/>
        </w:rPr>
        <w:t xml:space="preserve">、型号、数量</w:t>
      </w:r>
      <w:r>
        <w:rPr>
          <w:rFonts w:ascii="宋体" w:hAnsi="宋体"/>
          <w:bCs/>
          <w:color w:val="000000"/>
          <w:sz w:val="24"/>
          <w:highlight w:val="none"/>
        </w:rPr>
        <w:t xml:space="preserve">等），否则，</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w:t>
      </w:r>
      <w:r>
        <w:rPr>
          <w:rFonts w:hint="eastAsia" w:ascii="宋体" w:hAnsi="宋体" w:cs="宋体"/>
          <w:color w:val="000000"/>
          <w:sz w:val="24"/>
          <w:highlight w:val="none"/>
        </w:rPr>
        <w:t xml:space="preserve">乙方</w:t>
      </w:r>
      <w:r>
        <w:rPr>
          <w:rFonts w:hint="eastAsia" w:ascii="宋体" w:hAnsi="宋体"/>
          <w:bCs/>
          <w:color w:val="000000"/>
          <w:sz w:val="24"/>
          <w:highlight w:val="none"/>
        </w:rPr>
        <w:t xml:space="preserve">应更换被拒收的货物，使之符合要求，且承担由此发生的一切费用。</w:t>
      </w:r>
      <w:r>
        <w:rPr>
          <w:rFonts w:ascii="宋体" w:hAnsi="宋体"/>
          <w:bCs/>
          <w:color w:val="000000"/>
          <w:sz w:val="24"/>
          <w:highlight w:val="none"/>
        </w:rPr>
      </w:r>
      <w:r/>
    </w:p>
    <w:p>
      <w:pPr>
        <w:pStyle w:val="805"/>
        <w:ind w:firstLine="482"/>
        <w:jc w:val="left"/>
        <w:spacing w:line="360" w:lineRule="auto"/>
        <w:rPr>
          <w:rFonts w:ascii="宋体" w:hAnsi="宋体" w:cs="宋体"/>
          <w:b/>
          <w:color w:val="000000"/>
          <w:sz w:val="24"/>
          <w:highlight w:val="none"/>
        </w:rPr>
      </w:pPr>
      <w:r/>
      <w:bookmarkStart w:id="843" w:name="_Toc27250"/>
      <w:r/>
      <w:bookmarkStart w:id="844" w:name="_Toc21423"/>
      <w:r/>
      <w:bookmarkStart w:id="845" w:name="_Toc19554"/>
      <w:r>
        <w:rPr>
          <w:rFonts w:hint="eastAsia" w:ascii="宋体" w:hAnsi="宋体" w:cs="宋体"/>
          <w:b/>
          <w:color w:val="000000"/>
          <w:sz w:val="24"/>
          <w:highlight w:val="none"/>
        </w:rPr>
        <w:t xml:space="preserve">1.9 违约责任</w:t>
      </w:r>
      <w:bookmarkEnd w:id="843"/>
      <w:r/>
      <w:bookmarkEnd w:id="844"/>
      <w:r/>
      <w:bookmarkEnd w:id="845"/>
      <w:r>
        <w:rPr>
          <w:rFonts w:ascii="宋体" w:hAnsi="宋体" w:cs="宋体"/>
          <w:b/>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0.5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10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0.02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color w:val="000000"/>
          <w:sz w:val="24"/>
          <w:highlight w:val="none"/>
        </w:rPr>
      </w:r>
      <w:r/>
    </w:p>
    <w:p>
      <w:pPr>
        <w:pStyle w:val="805"/>
        <w:ind w:firstLine="482"/>
        <w:jc w:val="left"/>
        <w:spacing w:line="360" w:lineRule="auto"/>
        <w:rPr>
          <w:rFonts w:ascii="宋体" w:hAnsi="宋体" w:cs="宋体"/>
          <w:b/>
          <w:color w:val="000000"/>
          <w:sz w:val="24"/>
          <w:highlight w:val="none"/>
        </w:rPr>
      </w:pPr>
      <w:r/>
      <w:bookmarkStart w:id="846" w:name="_Toc15583"/>
      <w:r/>
      <w:bookmarkStart w:id="847" w:name="_Toc16021"/>
      <w:r/>
      <w:bookmarkStart w:id="848" w:name="_Toc28375"/>
      <w:r>
        <w:rPr>
          <w:rFonts w:hint="eastAsia" w:ascii="宋体" w:hAnsi="宋体" w:cs="宋体"/>
          <w:b/>
          <w:color w:val="000000"/>
          <w:sz w:val="24"/>
          <w:highlight w:val="none"/>
        </w:rPr>
        <w:t xml:space="preserve">1.10 合同争议的解决</w:t>
      </w:r>
      <w:bookmarkEnd w:id="846"/>
      <w:r/>
      <w:bookmarkEnd w:id="847"/>
      <w:r/>
      <w:bookmarkEnd w:id="848"/>
      <w:r>
        <w:rPr>
          <w:rFonts w:ascii="宋体" w:hAnsi="宋体" w:cs="宋体"/>
          <w:b/>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000000"/>
          <w:sz w:val="24"/>
          <w:highlight w:val="none"/>
          <w:u w:val="single"/>
        </w:rPr>
        <w:t xml:space="preserve">  1.10.1  </w:t>
      </w:r>
      <w:r>
        <w:rPr>
          <w:rFonts w:hint="eastAsia" w:ascii="宋体" w:hAnsi="宋体" w:cs="宋体"/>
          <w:color w:val="000000"/>
          <w:sz w:val="24"/>
          <w:highlight w:val="none"/>
        </w:rPr>
        <w:t xml:space="preserve">种方式解决：</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1.10.1 将争议提交</w:t>
      </w:r>
      <w:r>
        <w:rPr>
          <w:rFonts w:hint="eastAsia" w:ascii="宋体" w:hAnsi="宋体" w:cs="宋体"/>
          <w:color w:val="000000"/>
          <w:sz w:val="24"/>
          <w:highlight w:val="none"/>
          <w:u w:val="single"/>
        </w:rPr>
        <w:t xml:space="preserve">  常州  </w:t>
      </w:r>
      <w:r>
        <w:rPr>
          <w:rFonts w:hint="eastAsia" w:ascii="宋体" w:hAnsi="宋体" w:cs="宋体"/>
          <w:color w:val="000000"/>
          <w:sz w:val="24"/>
          <w:highlight w:val="none"/>
        </w:rPr>
        <w:t xml:space="preserve">仲裁委员会依申请仲裁时其现行有效的仲裁规则裁决；</w:t>
      </w:r>
      <w:r>
        <w:rPr>
          <w:rFonts w:ascii="宋体" w:hAnsi="宋体" w:cs="宋体"/>
          <w:color w:val="000000"/>
          <w:sz w:val="24"/>
          <w:highlight w:val="none"/>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1.10.2 向</w:t>
      </w:r>
      <w:r>
        <w:rPr>
          <w:rFonts w:hint="eastAsia" w:ascii="宋体" w:hAnsi="宋体" w:cs="宋体"/>
          <w:color w:val="000000"/>
          <w:sz w:val="24"/>
          <w:highlight w:val="none"/>
          <w:u w:val="single"/>
        </w:rPr>
        <w:t xml:space="preserve">   常州市   </w:t>
      </w:r>
      <w:r>
        <w:rPr>
          <w:rFonts w:hint="eastAsia" w:ascii="宋体" w:hAnsi="宋体" w:cs="宋体"/>
          <w:color w:val="000000"/>
          <w:sz w:val="24"/>
          <w:highlight w:val="none"/>
        </w:rPr>
        <w:t xml:space="preserve">人民法院起诉。</w:t>
      </w:r>
      <w:r>
        <w:rPr>
          <w:rFonts w:ascii="宋体" w:hAnsi="宋体" w:cs="宋体"/>
          <w:color w:val="000000"/>
          <w:sz w:val="24"/>
          <w:highlight w:val="none"/>
        </w:rPr>
      </w:r>
      <w:r/>
    </w:p>
    <w:p>
      <w:pPr>
        <w:pStyle w:val="805"/>
        <w:ind w:firstLine="482"/>
        <w:jc w:val="left"/>
        <w:spacing w:line="360" w:lineRule="auto"/>
        <w:rPr>
          <w:rFonts w:ascii="宋体" w:hAnsi="宋体" w:cs="宋体"/>
          <w:b/>
          <w:color w:val="000000"/>
          <w:sz w:val="24"/>
          <w:highlight w:val="none"/>
        </w:rPr>
      </w:pPr>
      <w:r/>
      <w:bookmarkStart w:id="849" w:name="_Toc15322"/>
      <w:r/>
      <w:bookmarkStart w:id="850" w:name="_Toc11173"/>
      <w:r/>
      <w:bookmarkStart w:id="851" w:name="_Toc7245"/>
      <w:r>
        <w:rPr>
          <w:rFonts w:hint="eastAsia" w:ascii="宋体" w:hAnsi="宋体" w:cs="宋体"/>
          <w:b/>
          <w:color w:val="000000"/>
          <w:sz w:val="24"/>
          <w:highlight w:val="none"/>
        </w:rPr>
        <w:t xml:space="preserve">1.11 合同生效</w:t>
      </w:r>
      <w:bookmarkEnd w:id="849"/>
      <w:r/>
      <w:bookmarkEnd w:id="850"/>
      <w:r/>
      <w:bookmarkEnd w:id="851"/>
      <w:r>
        <w:rPr>
          <w:rFonts w:ascii="宋体" w:hAnsi="宋体" w:cs="宋体"/>
          <w:b/>
          <w:color w:val="000000"/>
          <w:sz w:val="24"/>
          <w:highlight w:val="none"/>
        </w:rPr>
      </w:r>
      <w:r/>
    </w:p>
    <w:p>
      <w:pPr>
        <w:pStyle w:val="805"/>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本合同自双方当事人盖章或者签字时生效。</w:t>
      </w:r>
      <w:r>
        <w:rPr>
          <w:rFonts w:ascii="宋体" w:hAnsi="宋体" w:cs="宋体"/>
          <w:b/>
          <w:color w:val="000000"/>
          <w:sz w:val="24"/>
          <w:highlight w:val="none"/>
        </w:rPr>
      </w:r>
      <w:r/>
    </w:p>
    <w:p>
      <w:pPr>
        <w:pStyle w:val="805"/>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合同一式捌份，甲乙双方签字盖章生效。甲方执伍份、乙方执贰份，采购代理机构执贰份，具有同等法律效力。</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b/>
          <w:color w:val="000000"/>
          <w:sz w:val="24"/>
          <w:highlight w:val="none"/>
          <w:lang w:val="zh-CN"/>
        </w:rPr>
        <w:br w:type="page" w:clear="all"/>
      </w:r>
      <w:r>
        <w:rPr>
          <w:rFonts w:hint="eastAsia" w:ascii="宋体" w:hAnsi="宋体" w:cs="宋体"/>
          <w:b/>
          <w:color w:val="000000"/>
          <w:sz w:val="24"/>
          <w:highlight w:val="none"/>
          <w:lang w:val="zh-CN"/>
        </w:rPr>
        <w:t xml:space="preserve">甲方</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      乙方</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法定代表人</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或授权代表（签字）：                     或授权代表（签字）: </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联系人：                                 联系人：</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约定送达地址：                           约定送达地址：</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电话:                                    电话: </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传真:                                    传真:</w:t>
      </w:r>
      <w:r>
        <w:rPr>
          <w:rFonts w:ascii="宋体" w:hAnsi="宋体" w:cs="宋体"/>
          <w:color w:val="000000"/>
          <w:sz w:val="24"/>
          <w:highlight w:val="none"/>
          <w:lang w:val="zh-CN"/>
        </w:rPr>
      </w:r>
      <w:r/>
    </w:p>
    <w:p>
      <w:pPr>
        <w:pStyle w:val="805"/>
        <w:spacing w:line="400" w:lineRule="exact"/>
        <w:rPr>
          <w:rFonts w:ascii="宋体" w:hAnsi="宋体" w:cs="宋体"/>
          <w:color w:val="000000"/>
          <w:sz w:val="24"/>
          <w:highlight w:val="none"/>
        </w:rPr>
      </w:pPr>
      <w:r>
        <w:rPr>
          <w:rFonts w:hint="eastAsia" w:ascii="宋体" w:hAnsi="宋体" w:cs="宋体"/>
          <w:color w:val="000000"/>
          <w:sz w:val="24"/>
          <w:highlight w:val="none"/>
          <w:lang w:val="zh-CN"/>
        </w:rPr>
        <w:t xml:space="preserve">电子邮箱：                               电子邮箱：</w:t>
      </w:r>
      <w:r>
        <w:rPr>
          <w:rFonts w:ascii="宋体" w:hAnsi="宋体" w:cs="宋体"/>
          <w:color w:val="000000"/>
          <w:sz w:val="24"/>
          <w:highlight w:val="none"/>
        </w:rPr>
      </w:r>
      <w:r/>
    </w:p>
    <w:p>
      <w:pPr>
        <w:pStyle w:val="805"/>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805"/>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开户名称：                               开户名称： </w:t>
      </w:r>
      <w:r>
        <w:rPr>
          <w:rFonts w:ascii="宋体" w:hAnsi="宋体" w:cs="宋体"/>
          <w:color w:val="000000"/>
          <w:sz w:val="24"/>
          <w:highlight w:val="none"/>
        </w:rPr>
      </w:r>
      <w:r/>
    </w:p>
    <w:p>
      <w:pPr>
        <w:pStyle w:val="805"/>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开户账号：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开户账号：</w:t>
      </w:r>
      <w:r>
        <w:rPr>
          <w:rFonts w:ascii="宋体" w:hAnsi="宋体" w:cs="宋体"/>
          <w:color w:val="000000"/>
          <w:sz w:val="24"/>
          <w:highlight w:val="none"/>
        </w:rPr>
      </w:r>
      <w:r/>
    </w:p>
    <w:p>
      <w:pPr>
        <w:pStyle w:val="805"/>
        <w:jc w:val="left"/>
        <w:spacing w:line="400" w:lineRule="exact"/>
        <w:widowControl/>
        <w:rPr>
          <w:rFonts w:ascii="宋体" w:hAnsi="宋体" w:cs="宋体"/>
          <w:b/>
          <w:color w:val="000000"/>
          <w:highlight w:val="none"/>
        </w:rPr>
      </w:pPr>
      <w:r>
        <w:rPr>
          <w:rFonts w:ascii="宋体" w:hAnsi="宋体" w:cs="宋体"/>
          <w:b/>
          <w:color w:val="000000"/>
          <w:highlight w:val="none"/>
        </w:rPr>
      </w:r>
      <w:r/>
    </w:p>
    <w:p>
      <w:pPr>
        <w:pStyle w:val="805"/>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805"/>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1134"/>
        <w:ind w:firstLine="0"/>
        <w:spacing w:line="400" w:lineRule="exact"/>
        <w:rPr>
          <w:rFonts w:hAnsi="宋体" w:cs="宋体"/>
          <w:b/>
          <w:color w:val="000000"/>
          <w:highlight w:val="none"/>
        </w:rPr>
      </w:pPr>
      <w:r>
        <w:rPr>
          <w:rFonts w:hAnsi="宋体" w:cs="宋体"/>
          <w:b/>
          <w:color w:val="000000"/>
          <w:highlight w:val="none"/>
        </w:rPr>
      </w:r>
      <w:r/>
    </w:p>
    <w:p>
      <w:pPr>
        <w:pStyle w:val="1134"/>
        <w:ind w:firstLine="0"/>
        <w:spacing w:line="400" w:lineRule="exact"/>
        <w:rPr>
          <w:rFonts w:hAnsi="宋体" w:cs="宋体"/>
          <w:b/>
          <w:color w:val="000000"/>
          <w:highlight w:val="none"/>
        </w:rPr>
      </w:pPr>
      <w:r>
        <w:rPr>
          <w:rFonts w:hAnsi="宋体" w:cs="宋体"/>
          <w:b/>
          <w:color w:val="000000"/>
          <w:highlight w:val="none"/>
        </w:rPr>
      </w:r>
      <w:r/>
    </w:p>
    <w:p>
      <w:pPr>
        <w:pStyle w:val="1134"/>
        <w:ind w:firstLine="0"/>
        <w:spacing w:line="400" w:lineRule="exact"/>
        <w:rPr>
          <w:rFonts w:hAnsi="宋体" w:cs="宋体"/>
          <w:b/>
          <w:color w:val="000000"/>
          <w:highlight w:val="none"/>
        </w:rPr>
      </w:pPr>
      <w:r>
        <w:rPr>
          <w:rFonts w:hAnsi="宋体" w:cs="宋体"/>
          <w:b/>
          <w:color w:val="000000"/>
          <w:highlight w:val="none"/>
        </w:rPr>
      </w:r>
      <w:r/>
    </w:p>
    <w:p>
      <w:pPr>
        <w:pStyle w:val="1134"/>
        <w:ind w:firstLine="0"/>
        <w:spacing w:line="400" w:lineRule="exact"/>
        <w:rPr>
          <w:rFonts w:hAnsi="宋体" w:cs="宋体"/>
          <w:b/>
          <w:color w:val="000000"/>
          <w:highlight w:val="none"/>
        </w:rPr>
      </w:pPr>
      <w:r>
        <w:rPr>
          <w:rFonts w:hint="eastAsia" w:hAnsi="宋体" w:cs="宋体"/>
          <w:b/>
          <w:color w:val="000000"/>
          <w:highlight w:val="none"/>
        </w:rPr>
        <w:br w:type="page" w:clear="all"/>
      </w:r>
      <w:r>
        <w:rPr>
          <w:rFonts w:hAnsi="宋体" w:cs="宋体"/>
          <w:b/>
          <w:color w:val="000000"/>
          <w:highlight w:val="none"/>
        </w:rPr>
      </w:r>
      <w:r/>
    </w:p>
    <w:p>
      <w:pPr>
        <w:pStyle w:val="1134"/>
        <w:ind w:firstLine="482"/>
        <w:jc w:val="center"/>
        <w:spacing w:line="400" w:lineRule="exact"/>
        <w:rPr>
          <w:rFonts w:hAnsi="宋体" w:cs="宋体"/>
          <w:b/>
          <w:color w:val="000000"/>
          <w:highlight w:val="none"/>
        </w:rPr>
      </w:pPr>
      <w:r>
        <w:rPr>
          <w:rFonts w:hint="eastAsia" w:hAnsi="宋体" w:cs="宋体"/>
          <w:b/>
          <w:color w:val="000000"/>
          <w:highlight w:val="none"/>
        </w:rPr>
        <w:t xml:space="preserve">第二部分 合同一般条款</w:t>
      </w:r>
      <w:r>
        <w:rPr>
          <w:rFonts w:hAnsi="宋体" w:cs="宋体"/>
          <w:b/>
          <w:color w:val="000000"/>
          <w:highlight w:val="none"/>
        </w:rPr>
      </w:r>
      <w:r/>
    </w:p>
    <w:p>
      <w:pPr>
        <w:pStyle w:val="805"/>
        <w:ind w:firstLine="482"/>
        <w:spacing w:line="360" w:lineRule="auto"/>
        <w:rPr>
          <w:rFonts w:ascii="宋体" w:hAnsi="宋体" w:cs="宋体"/>
          <w:b/>
          <w:color w:val="000000"/>
          <w:sz w:val="24"/>
          <w:highlight w:val="none"/>
        </w:rPr>
        <w:outlineLvl w:val="1"/>
      </w:pPr>
      <w:r/>
      <w:bookmarkStart w:id="852" w:name="_Ref467379225"/>
      <w:r/>
      <w:bookmarkStart w:id="853" w:name="_Ref467378463"/>
      <w:r/>
      <w:bookmarkStart w:id="854" w:name="_Ref467379094"/>
      <w:r/>
      <w:bookmarkStart w:id="855" w:name="_Ref467378499"/>
      <w:r/>
      <w:bookmarkStart w:id="856" w:name="_Toc19614"/>
      <w:r/>
      <w:bookmarkStart w:id="857" w:name="_Toc259093669"/>
      <w:r/>
      <w:bookmarkStart w:id="858" w:name="_Ref467379205"/>
      <w:r/>
      <w:bookmarkStart w:id="859" w:name="_Ref467379109"/>
      <w:r/>
      <w:bookmarkStart w:id="860" w:name="_Toc487900349"/>
      <w:r/>
      <w:bookmarkStart w:id="861" w:name="_Toc16917"/>
      <w:r/>
      <w:bookmarkStart w:id="862" w:name="_Ref467379195"/>
      <w:r/>
      <w:bookmarkStart w:id="863" w:name="_Ref467379101"/>
      <w:r/>
      <w:bookmarkStart w:id="864" w:name="_Toc28763"/>
      <w:r/>
      <w:bookmarkStart w:id="865" w:name="_Toc279701240"/>
      <w:r/>
      <w:bookmarkStart w:id="866" w:name="_Ref467379214"/>
      <w:r/>
      <w:bookmarkStart w:id="867" w:name="_Ref467378404"/>
      <w:r>
        <w:rPr>
          <w:rFonts w:hint="eastAsia" w:ascii="宋体" w:hAnsi="宋体" w:cs="宋体"/>
          <w:b/>
          <w:color w:val="000000"/>
          <w:sz w:val="24"/>
          <w:highlight w:val="none"/>
        </w:rPr>
        <w:t xml:space="preserve">2.1 定义</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“合同”系指招标人和中标单位签订的载明双方当事人所达成的协议，并包括所有的附件、附录和构成合同的其他文件。</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“合同价”系指根据合同约定，中标单位在完全履行合同义务后，招标人应支付给中标单位的价格。</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 “货物”系指中标单位根据合同约定应向招标人交付的一切各种形态和种类的物品，包括原材料、燃料、设备、机械、仪表、备件、计算机软件、产品等，并包括工具、手册等其他相关资料。</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bookmarkStart w:id="868" w:name="_Ref467378840"/>
      <w:r>
        <w:rPr>
          <w:rFonts w:hint="eastAsia" w:ascii="宋体" w:hAnsi="宋体" w:cs="宋体"/>
          <w:color w:val="000000"/>
          <w:sz w:val="24"/>
          <w:highlight w:val="none"/>
        </w:rPr>
        <w:t xml:space="preserve">2.1.4 “甲方”系指与中标单位签署合同的</w:t>
      </w:r>
      <w:bookmarkEnd w:id="868"/>
      <w:r>
        <w:rPr>
          <w:rFonts w:hint="eastAsia" w:ascii="宋体" w:hAnsi="宋体" w:cs="宋体"/>
          <w:color w:val="000000"/>
          <w:sz w:val="24"/>
          <w:highlight w:val="none"/>
        </w:rPr>
        <w:t xml:space="preserve">招标人；招标人委托采购代理机构代表其与乙方签订合同的，招标人的授权委托书作为合同附件。</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bookmarkStart w:id="869" w:name="_Ref467379400"/>
      <w:r>
        <w:rPr>
          <w:rFonts w:hint="eastAsia" w:ascii="宋体" w:hAnsi="宋体" w:cs="宋体"/>
          <w:color w:val="000000"/>
          <w:sz w:val="24"/>
          <w:highlight w:val="none"/>
        </w:rPr>
        <w:t xml:space="preserve">2.1.5 “乙方”系指根据合同约定交付货物的</w:t>
      </w:r>
      <w:bookmarkEnd w:id="869"/>
      <w:r>
        <w:rPr>
          <w:rFonts w:hint="eastAsia" w:ascii="宋体" w:hAnsi="宋体" w:cs="宋体"/>
          <w:color w:val="000000"/>
          <w:sz w:val="24"/>
          <w:highlight w:val="none"/>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bookmarkStart w:id="870" w:name="_Ref467379436"/>
      <w:r>
        <w:rPr>
          <w:rFonts w:hint="eastAsia" w:ascii="宋体" w:hAnsi="宋体" w:cs="宋体"/>
          <w:color w:val="000000"/>
          <w:sz w:val="24"/>
          <w:highlight w:val="none"/>
        </w:rPr>
        <w:t xml:space="preserve">2.1.6 “现场”系指合同约定货物将要运至或者安装的地点。</w:t>
      </w:r>
      <w:bookmarkEnd w:id="870"/>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71" w:name="_Toc279701241"/>
      <w:r/>
      <w:bookmarkStart w:id="872" w:name="_Toc32504"/>
      <w:r/>
      <w:bookmarkStart w:id="873" w:name="_Toc13336"/>
      <w:r/>
      <w:bookmarkStart w:id="874" w:name="_Toc27635"/>
      <w:r/>
      <w:bookmarkStart w:id="875" w:name="_Toc487900350"/>
      <w:r/>
      <w:bookmarkStart w:id="876" w:name="_Toc259093670"/>
      <w:r>
        <w:rPr>
          <w:rFonts w:hint="eastAsia" w:ascii="宋体" w:hAnsi="宋体" w:cs="宋体"/>
          <w:b/>
          <w:color w:val="000000"/>
          <w:sz w:val="24"/>
          <w:highlight w:val="none"/>
        </w:rPr>
        <w:t xml:space="preserve">2.2 技术规范</w:t>
      </w:r>
      <w:bookmarkEnd w:id="871"/>
      <w:r/>
      <w:bookmarkEnd w:id="872"/>
      <w:r/>
      <w:bookmarkEnd w:id="873"/>
      <w:r/>
      <w:bookmarkEnd w:id="874"/>
      <w:r/>
      <w:bookmarkEnd w:id="875"/>
      <w:r/>
      <w:bookmarkEnd w:id="87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77" w:name="_Toc27853"/>
      <w:r/>
      <w:bookmarkStart w:id="878" w:name="_Toc31634"/>
      <w:r/>
      <w:bookmarkStart w:id="879" w:name="_Toc259093671"/>
      <w:r/>
      <w:bookmarkStart w:id="880" w:name="_Toc9829"/>
      <w:r/>
      <w:bookmarkStart w:id="881" w:name="_Toc279701242"/>
      <w:r/>
      <w:bookmarkStart w:id="882" w:name="_Toc487900351"/>
      <w:r>
        <w:rPr>
          <w:rFonts w:hint="eastAsia" w:ascii="宋体" w:hAnsi="宋体" w:cs="宋体"/>
          <w:b/>
          <w:color w:val="000000"/>
          <w:sz w:val="24"/>
          <w:highlight w:val="none"/>
        </w:rPr>
        <w:t xml:space="preserve">2.3 知识产权</w:t>
      </w:r>
      <w:bookmarkEnd w:id="877"/>
      <w:r/>
      <w:bookmarkEnd w:id="878"/>
      <w:r/>
      <w:bookmarkEnd w:id="879"/>
      <w:r/>
      <w:bookmarkEnd w:id="880"/>
      <w:r/>
      <w:bookmarkEnd w:id="881"/>
      <w:r/>
      <w:bookmarkEnd w:id="882"/>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83" w:name="_Toc11932"/>
      <w:r/>
      <w:bookmarkStart w:id="884" w:name="_Toc4194"/>
      <w:r/>
      <w:bookmarkStart w:id="885" w:name="_Toc29149"/>
      <w:r>
        <w:rPr>
          <w:rFonts w:hint="eastAsia" w:ascii="宋体" w:hAnsi="宋体" w:cs="宋体"/>
          <w:b/>
          <w:color w:val="000000"/>
          <w:sz w:val="24"/>
          <w:highlight w:val="none"/>
        </w:rPr>
        <w:t xml:space="preserve">2.4 包装和装运</w:t>
      </w:r>
      <w:bookmarkEnd w:id="883"/>
      <w:r/>
      <w:bookmarkEnd w:id="884"/>
      <w:r/>
      <w:bookmarkEnd w:id="885"/>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bCs/>
          <w:color w:val="000000"/>
          <w:sz w:val="24"/>
          <w:highlight w:val="none"/>
          <w:u w:val="single"/>
        </w:rPr>
        <w:t xml:space="preserve">合同第一部分</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 装运货物的要求和通知，详见</w:t>
      </w:r>
      <w:r>
        <w:rPr>
          <w:rFonts w:hint="eastAsia" w:ascii="宋体" w:hAnsi="宋体" w:cs="宋体"/>
          <w:b/>
          <w:bCs/>
          <w:color w:val="000000"/>
          <w:sz w:val="24"/>
          <w:highlight w:val="none"/>
          <w:u w:val="single"/>
        </w:rPr>
        <w:t xml:space="preserve">合同第一部分。</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886" w:name="_Ref467378591"/>
      <w:r/>
      <w:bookmarkStart w:id="887" w:name="_Ref467378541"/>
      <w:r/>
      <w:bookmarkStart w:id="888" w:name="_Ref467379542"/>
      <w:r/>
      <w:bookmarkStart w:id="889" w:name="_Toc279701245"/>
      <w:r/>
      <w:bookmarkStart w:id="890" w:name="_Ref467379536"/>
      <w:r/>
      <w:bookmarkStart w:id="891" w:name="_Ref467379527"/>
      <w:r/>
      <w:bookmarkStart w:id="892" w:name="_Toc259093674"/>
      <w:r/>
      <w:bookmarkStart w:id="893" w:name="_Toc487900354"/>
      <w:r/>
      <w:bookmarkStart w:id="894" w:name="_Toc26182"/>
      <w:r/>
      <w:bookmarkStart w:id="895" w:name="_Toc19074"/>
      <w:r/>
      <w:bookmarkStart w:id="896" w:name="_Toc30272"/>
      <w:r>
        <w:rPr>
          <w:rFonts w:hint="eastAsia" w:ascii="宋体" w:hAnsi="宋体" w:cs="宋体"/>
          <w:b/>
          <w:color w:val="000000"/>
          <w:sz w:val="24"/>
          <w:highlight w:val="none"/>
        </w:rPr>
        <w:t xml:space="preserve">2.</w:t>
      </w:r>
      <w:bookmarkEnd w:id="886"/>
      <w:r/>
      <w:bookmarkEnd w:id="887"/>
      <w:r/>
      <w:bookmarkEnd w:id="888"/>
      <w:r/>
      <w:bookmarkEnd w:id="889"/>
      <w:r/>
      <w:bookmarkEnd w:id="890"/>
      <w:r/>
      <w:bookmarkEnd w:id="891"/>
      <w:r/>
      <w:bookmarkEnd w:id="892"/>
      <w:r/>
      <w:bookmarkEnd w:id="893"/>
      <w:r>
        <w:rPr>
          <w:rFonts w:hint="eastAsia" w:ascii="宋体" w:hAnsi="宋体" w:cs="宋体"/>
          <w:b/>
          <w:color w:val="000000"/>
          <w:sz w:val="24"/>
          <w:highlight w:val="none"/>
        </w:rPr>
        <w:t xml:space="preserve">5 履约检查和问题反馈</w:t>
      </w:r>
      <w:bookmarkEnd w:id="894"/>
      <w:r/>
      <w:bookmarkEnd w:id="895"/>
      <w:r/>
      <w:bookmarkEnd w:id="89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bookmarkStart w:id="897" w:name="_Ref467379657"/>
      <w:r>
        <w:rPr>
          <w:rFonts w:hint="eastAsia" w:ascii="宋体" w:hAnsi="宋体" w:cs="宋体"/>
          <w:color w:val="000000"/>
          <w:sz w:val="24"/>
          <w:highlight w:val="none"/>
        </w:rPr>
        <w:t xml:space="preserve">2.5.1</w:t>
      </w:r>
      <w:bookmarkEnd w:id="897"/>
      <w:r/>
      <w:bookmarkStart w:id="898" w:name="_Ref467379793"/>
      <w:r/>
      <w:bookmarkStart w:id="899" w:name="_Toc487900357"/>
      <w:r/>
      <w:bookmarkStart w:id="900" w:name="_Toc259093676"/>
      <w:r/>
      <w:bookmarkStart w:id="901" w:name="_Ref467379807"/>
      <w:r/>
      <w:bookmarkStart w:id="902" w:name="_Toc279701247"/>
      <w:r/>
      <w:bookmarkStart w:id="903" w:name="_Toc186431854"/>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903"/>
      <w:r/>
      <w:bookmarkStart w:id="904" w:name="_Toc186431855"/>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End w:id="904"/>
      <w:r/>
      <w:bookmarkStart w:id="905" w:name="_Toc28451"/>
      <w:r/>
      <w:bookmarkStart w:id="906" w:name="_Toc7836"/>
      <w:r/>
      <w:bookmarkStart w:id="907" w:name="_Toc19219"/>
      <w:r>
        <w:rPr>
          <w:rFonts w:hint="eastAsia" w:ascii="宋体" w:hAnsi="宋体" w:cs="宋体"/>
          <w:b/>
          <w:color w:val="000000"/>
          <w:sz w:val="24"/>
          <w:highlight w:val="none"/>
        </w:rPr>
        <w:t xml:space="preserve">2.6 结算方式和付款条件</w:t>
      </w:r>
      <w:bookmarkEnd w:id="898"/>
      <w:r/>
      <w:bookmarkEnd w:id="899"/>
      <w:r/>
      <w:bookmarkEnd w:id="900"/>
      <w:r/>
      <w:bookmarkEnd w:id="901"/>
      <w:r/>
      <w:bookmarkEnd w:id="902"/>
      <w:r/>
      <w:bookmarkEnd w:id="905"/>
      <w:r/>
      <w:bookmarkEnd w:id="906"/>
      <w:r/>
      <w:bookmarkEnd w:id="907"/>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b/>
          <w:bCs/>
          <w:color w:val="000000"/>
          <w:sz w:val="24"/>
          <w:highlight w:val="none"/>
          <w:u w:val="single"/>
        </w:rPr>
        <w:t xml:space="preserve">合同第一部分。</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08" w:name="_Ref467379852"/>
      <w:r/>
      <w:bookmarkStart w:id="909" w:name="_Toc487900358"/>
      <w:r/>
      <w:bookmarkStart w:id="910" w:name="_Toc279701248"/>
      <w:r/>
      <w:bookmarkStart w:id="911" w:name="_Toc259093677"/>
      <w:r/>
      <w:bookmarkStart w:id="912" w:name="_Ref467379923"/>
      <w:r/>
      <w:bookmarkStart w:id="913" w:name="_Toc16110"/>
      <w:r/>
      <w:bookmarkStart w:id="914" w:name="_Toc3225"/>
      <w:r/>
      <w:bookmarkStart w:id="915" w:name="_Toc774"/>
      <w:r/>
      <w:bookmarkStart w:id="916" w:name="_Ref467379863"/>
      <w:r>
        <w:rPr>
          <w:rFonts w:hint="eastAsia" w:ascii="宋体" w:hAnsi="宋体" w:cs="宋体"/>
          <w:b/>
          <w:color w:val="000000"/>
          <w:sz w:val="24"/>
          <w:highlight w:val="none"/>
        </w:rPr>
        <w:t xml:space="preserve">2.7 技术资料</w:t>
      </w:r>
      <w:bookmarkEnd w:id="908"/>
      <w:r/>
      <w:bookmarkEnd w:id="909"/>
      <w:r/>
      <w:bookmarkEnd w:id="910"/>
      <w:r/>
      <w:bookmarkEnd w:id="911"/>
      <w:r/>
      <w:bookmarkEnd w:id="912"/>
      <w:r/>
      <w:bookmarkEnd w:id="916"/>
      <w:r>
        <w:rPr>
          <w:rFonts w:hint="eastAsia" w:ascii="宋体" w:hAnsi="宋体" w:cs="宋体"/>
          <w:b/>
          <w:color w:val="000000"/>
          <w:sz w:val="24"/>
          <w:highlight w:val="none"/>
        </w:rPr>
        <w:t xml:space="preserve">和保密义务</w:t>
      </w:r>
      <w:bookmarkEnd w:id="913"/>
      <w:r/>
      <w:bookmarkEnd w:id="914"/>
      <w:r/>
      <w:bookmarkEnd w:id="915"/>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 乙方有权依据合同约定和项目需要，向甲方了解有关情况，调阅有关资料等，甲方应予积极配合；</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 乙方有义务妥善保管和保护由甲方提供的前款信息和资料等；</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17" w:name="_Toc7860"/>
      <w:r>
        <w:rPr>
          <w:rFonts w:hint="eastAsia" w:ascii="宋体" w:hAnsi="宋体" w:cs="宋体"/>
          <w:b/>
          <w:color w:val="000000"/>
          <w:sz w:val="24"/>
          <w:highlight w:val="none"/>
        </w:rPr>
        <w:t xml:space="preserve">2.8 质量保证</w:t>
      </w:r>
      <w:bookmarkEnd w:id="917"/>
      <w:r>
        <w:rPr>
          <w:rFonts w:ascii="宋体" w:hAnsi="宋体" w:cs="宋体"/>
          <w:b/>
          <w:color w:val="000000"/>
          <w:sz w:val="24"/>
          <w:highlight w:val="none"/>
        </w:rPr>
      </w:r>
      <w:r/>
    </w:p>
    <w:p>
      <w:pPr>
        <w:pStyle w:val="805"/>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2.8.1乙方须保证所提供产品质量，</w:t>
      </w:r>
      <w:r>
        <w:rPr>
          <w:rFonts w:hint="eastAsia" w:ascii="宋体" w:hAnsi="宋体" w:cs="宋体"/>
          <w:b/>
          <w:bCs/>
          <w:color w:val="000000"/>
          <w:sz w:val="24"/>
          <w:highlight w:val="none"/>
          <w:u w:val="single"/>
          <w:lang w:bidi="ar"/>
        </w:rPr>
        <w:t xml:space="preserve">产品自验收合格之日起免费质保   年</w:t>
      </w:r>
      <w:r>
        <w:rPr>
          <w:rFonts w:hint="eastAsia" w:ascii="宋体" w:hAnsi="宋体" w:cs="宋体"/>
          <w:color w:val="000000"/>
          <w:sz w:val="24"/>
          <w:highlight w:val="none"/>
          <w:lang w:bidi="ar"/>
        </w:rPr>
        <w:t xml:space="preserve">；自验收合格之日起开始计算。乙方应按照国家有关法律法规、“三包”规定以及响应文件中的“售后服务承诺”提供服务。</w:t>
      </w:r>
      <w:r>
        <w:rPr>
          <w:rFonts w:hint="eastAsia" w:ascii="宋体" w:hAnsi="宋体" w:cs="宋体"/>
          <w:color w:val="000000"/>
          <w:sz w:val="24"/>
          <w:highlight w:val="none"/>
          <w:lang w:bidi="ar"/>
        </w:rPr>
      </w:r>
      <w:r/>
    </w:p>
    <w:p>
      <w:pPr>
        <w:pStyle w:val="8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2.8.2 </w:t>
      </w:r>
      <w:r>
        <w:rPr>
          <w:rFonts w:hint="eastAsia" w:ascii="宋体" w:hAnsi="宋体" w:cs="宋体"/>
          <w:color w:val="000000"/>
          <w:sz w:val="24"/>
          <w:highlight w:val="none"/>
          <w:lang w:bidi="ar"/>
        </w:rPr>
        <w:t xml:space="preserve">如因产品规格不符、质量问题等不符合实际需求的，乙方须无条件在2个工作日内更换符合要求新的产品。</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2.8.3 乙方应建立和完善履行合同的内部质量保证体系，并提供相关内部规章制度给甲方，以便甲方进行监督检查；</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2.8.4 乙方应保证履行合同的人员数量和素质、软件和硬件设备的配置、场地、环境和设施等满足全面履行合同的要求，并应接受甲方的监督检查。</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18" w:name="_Toc487900362"/>
      <w:r/>
      <w:bookmarkStart w:id="919" w:name="_Toc279701252"/>
      <w:r/>
      <w:bookmarkStart w:id="920" w:name="_Toc17244"/>
      <w:r/>
      <w:bookmarkStart w:id="921" w:name="_Toc259093681"/>
      <w:r>
        <w:rPr>
          <w:rFonts w:hint="eastAsia" w:ascii="宋体" w:hAnsi="宋体" w:cs="宋体"/>
          <w:b/>
          <w:color w:val="000000"/>
          <w:sz w:val="24"/>
          <w:highlight w:val="none"/>
        </w:rPr>
        <w:t xml:space="preserve">2.9 货物的风险负担</w:t>
      </w:r>
      <w:bookmarkEnd w:id="920"/>
      <w:r>
        <w:rPr>
          <w:rFonts w:ascii="宋体" w:hAnsi="宋体" w:cs="宋体"/>
          <w:b/>
          <w:color w:val="000000"/>
          <w:sz w:val="24"/>
          <w:highlight w:val="none"/>
        </w:rPr>
      </w:r>
      <w:r/>
    </w:p>
    <w:p>
      <w:pPr>
        <w:pStyle w:val="805"/>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货物或者在途货物或者交付给第一承运人后的货物毁损、灭失的风险负担由乙方承担。</w:t>
      </w:r>
      <w:r>
        <w:rPr>
          <w:rFonts w:ascii="宋体" w:hAnsi="宋体" w:cs="宋体"/>
          <w:b/>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22" w:name="_Toc14055"/>
      <w:r>
        <w:rPr>
          <w:rFonts w:hint="eastAsia" w:ascii="宋体" w:hAnsi="宋体" w:cs="宋体"/>
          <w:b/>
          <w:color w:val="000000"/>
          <w:sz w:val="24"/>
          <w:highlight w:val="none"/>
        </w:rPr>
        <w:t xml:space="preserve">2.10 延迟交货</w:t>
      </w:r>
      <w:bookmarkEnd w:id="918"/>
      <w:r/>
      <w:bookmarkEnd w:id="919"/>
      <w:r/>
      <w:bookmarkEnd w:id="921"/>
      <w:r/>
      <w:bookmarkEnd w:id="922"/>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23" w:name="_Toc487900364"/>
      <w:r/>
      <w:bookmarkStart w:id="924" w:name="_Toc259093683"/>
      <w:r/>
      <w:bookmarkStart w:id="925" w:name="_Ref467378121"/>
      <w:r/>
      <w:bookmarkStart w:id="926" w:name="_Toc7502"/>
      <w:r/>
      <w:bookmarkStart w:id="927" w:name="_Toc279701254"/>
      <w:r>
        <w:rPr>
          <w:rFonts w:hint="eastAsia" w:ascii="宋体" w:hAnsi="宋体" w:cs="宋体"/>
          <w:b/>
          <w:color w:val="000000"/>
          <w:sz w:val="24"/>
          <w:highlight w:val="none"/>
        </w:rPr>
        <w:t xml:space="preserve">2.11 合同变更</w:t>
      </w:r>
      <w:bookmarkEnd w:id="92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928" w:name="_Toc487900369"/>
      <w:r/>
      <w:bookmarkStart w:id="929" w:name="_Toc259093688"/>
      <w:r/>
      <w:bookmarkStart w:id="930" w:name="_Toc279701259"/>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31" w:name="_Toc15237"/>
      <w:r/>
      <w:bookmarkStart w:id="932" w:name="_Toc10366"/>
      <w:r/>
      <w:bookmarkStart w:id="933" w:name="_Toc22955"/>
      <w:r>
        <w:rPr>
          <w:rFonts w:hint="eastAsia" w:ascii="宋体" w:hAnsi="宋体" w:cs="宋体"/>
          <w:b/>
          <w:color w:val="000000"/>
          <w:sz w:val="24"/>
          <w:highlight w:val="none"/>
        </w:rPr>
        <w:t xml:space="preserve">2.12 合同转让</w:t>
      </w:r>
      <w:bookmarkEnd w:id="928"/>
      <w:r/>
      <w:bookmarkEnd w:id="929"/>
      <w:r/>
      <w:bookmarkEnd w:id="930"/>
      <w:r>
        <w:rPr>
          <w:rFonts w:hint="eastAsia" w:ascii="宋体" w:hAnsi="宋体" w:cs="宋体"/>
          <w:b/>
          <w:color w:val="000000"/>
          <w:sz w:val="24"/>
          <w:highlight w:val="none"/>
        </w:rPr>
        <w:t xml:space="preserve">和分包</w:t>
      </w:r>
      <w:bookmarkEnd w:id="931"/>
      <w:r/>
      <w:bookmarkEnd w:id="932"/>
      <w:r/>
      <w:bookmarkEnd w:id="933"/>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34" w:name="_Toc13566"/>
      <w:r/>
      <w:bookmarkStart w:id="935" w:name="_Toc16508"/>
      <w:r/>
      <w:bookmarkStart w:id="936" w:name="_Toc14066"/>
      <w:r>
        <w:rPr>
          <w:rFonts w:hint="eastAsia" w:ascii="宋体" w:hAnsi="宋体" w:cs="宋体"/>
          <w:b/>
          <w:color w:val="000000"/>
          <w:sz w:val="24"/>
          <w:highlight w:val="none"/>
        </w:rPr>
        <w:t xml:space="preserve">2.13 不可抗力</w:t>
      </w:r>
      <w:bookmarkEnd w:id="934"/>
      <w:r/>
      <w:bookmarkEnd w:id="935"/>
      <w:r/>
      <w:bookmarkEnd w:id="93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2.13.1如果任何一方遭遇法律规定的不可抗力，致使合同履行受阻时，履行合同的期限应予延长，延长的期限应相当于不可抗力所影响的时间；</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2.13.2 因不可抗力致使不能实现合同目的的，当事人可以解除合同；</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2.13.3 因不可抗力致使合同有变更必要的，双方当事人应在约定时间内以书面形式变更合同；</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2.13.4受不可抗力影响的一方在不可抗力发生后，应在约定时间内以书面形式通知对方当事人，并在约定时间内，将有关部门出具的证明文件送达对方当事人。</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37" w:name="_Toc6969"/>
      <w:r/>
      <w:bookmarkStart w:id="938" w:name="_Toc30676"/>
      <w:r/>
      <w:bookmarkStart w:id="939" w:name="_Toc259093684"/>
      <w:r/>
      <w:bookmarkStart w:id="940" w:name="_Toc689"/>
      <w:r/>
      <w:bookmarkStart w:id="941" w:name="_Toc487900365"/>
      <w:r/>
      <w:bookmarkStart w:id="942" w:name="_Toc279701255"/>
      <w:r>
        <w:rPr>
          <w:rFonts w:hint="eastAsia" w:ascii="宋体" w:hAnsi="宋体" w:cs="宋体"/>
          <w:b/>
          <w:color w:val="000000"/>
          <w:sz w:val="24"/>
          <w:highlight w:val="none"/>
        </w:rPr>
        <w:t xml:space="preserve">2.14 税费</w:t>
      </w:r>
      <w:bookmarkEnd w:id="937"/>
      <w:r/>
      <w:bookmarkEnd w:id="938"/>
      <w:r/>
      <w:bookmarkEnd w:id="939"/>
      <w:r/>
      <w:bookmarkEnd w:id="940"/>
      <w:r/>
      <w:bookmarkEnd w:id="941"/>
      <w:r/>
      <w:bookmarkEnd w:id="942"/>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43" w:name="_Toc16959"/>
      <w:r/>
      <w:bookmarkStart w:id="944" w:name="_Toc8298"/>
      <w:r/>
      <w:bookmarkStart w:id="945" w:name="_Toc7102"/>
      <w:r/>
      <w:bookmarkStart w:id="946" w:name="_Toc487900368"/>
      <w:r/>
      <w:bookmarkStart w:id="947" w:name="_Toc279701258"/>
      <w:r/>
      <w:bookmarkStart w:id="948" w:name="_Toc259093687"/>
      <w:r>
        <w:rPr>
          <w:rFonts w:hint="eastAsia" w:ascii="宋体" w:hAnsi="宋体" w:cs="宋体"/>
          <w:b/>
          <w:color w:val="000000"/>
          <w:sz w:val="24"/>
          <w:highlight w:val="none"/>
        </w:rPr>
        <w:t xml:space="preserve">2.15 乙方破产</w:t>
      </w:r>
      <w:bookmarkEnd w:id="943"/>
      <w:r/>
      <w:bookmarkEnd w:id="944"/>
      <w:r/>
      <w:bookmarkEnd w:id="945"/>
      <w:r/>
      <w:bookmarkEnd w:id="946"/>
      <w:r/>
      <w:bookmarkEnd w:id="947"/>
      <w:r/>
      <w:bookmarkEnd w:id="948"/>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49" w:name="_Toc29333"/>
      <w:r/>
      <w:bookmarkStart w:id="950" w:name="_Toc6134"/>
      <w:r/>
      <w:bookmarkStart w:id="951" w:name="_Toc15387"/>
      <w:r>
        <w:rPr>
          <w:rFonts w:hint="eastAsia" w:ascii="宋体" w:hAnsi="宋体" w:cs="宋体"/>
          <w:b/>
          <w:color w:val="000000"/>
          <w:sz w:val="24"/>
          <w:highlight w:val="none"/>
        </w:rPr>
        <w:t xml:space="preserve">2.16 合同中止、终止</w:t>
      </w:r>
      <w:bookmarkEnd w:id="949"/>
      <w:r/>
      <w:bookmarkEnd w:id="950"/>
      <w:r/>
      <w:bookmarkEnd w:id="951"/>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2.16.1 双方当事人不得擅自中止或者终止合同；</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52" w:name="_Toc14563"/>
      <w:r/>
      <w:bookmarkStart w:id="953" w:name="_Toc6596"/>
      <w:r/>
      <w:bookmarkStart w:id="954" w:name="_Toc1125"/>
      <w:r>
        <w:rPr>
          <w:rFonts w:hint="eastAsia" w:ascii="宋体" w:hAnsi="宋体" w:cs="宋体"/>
          <w:b/>
          <w:color w:val="000000"/>
          <w:sz w:val="24"/>
          <w:highlight w:val="none"/>
        </w:rPr>
        <w:t xml:space="preserve">2.17 检验和验收</w:t>
      </w:r>
      <w:bookmarkEnd w:id="952"/>
      <w:r/>
      <w:bookmarkEnd w:id="953"/>
      <w:r/>
      <w:bookmarkEnd w:id="954"/>
      <w:r>
        <w:rPr>
          <w:rFonts w:ascii="宋体" w:hAnsi="宋体" w:cs="宋体"/>
          <w:b/>
          <w:color w:val="000000"/>
          <w:sz w:val="24"/>
          <w:highlight w:val="none"/>
        </w:rPr>
      </w:r>
      <w:r/>
    </w:p>
    <w:p>
      <w:pPr>
        <w:pStyle w:val="805"/>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rPr>
          <w:rFonts w:ascii="宋体" w:hAnsi="宋体" w:cs="宋体"/>
          <w:color w:val="000000"/>
          <w:sz w:val="24"/>
          <w:highlight w:val="none"/>
        </w:rPr>
      </w:r>
      <w:r/>
    </w:p>
    <w:p>
      <w:pPr>
        <w:pStyle w:val="805"/>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color w:val="000000"/>
          <w:sz w:val="24"/>
          <w:highlight w:val="none"/>
        </w:rPr>
      </w:r>
      <w:r/>
    </w:p>
    <w:p>
      <w:pPr>
        <w:pStyle w:val="805"/>
        <w:ind w:firstLine="480"/>
        <w:spacing w:line="360" w:lineRule="auto"/>
        <w:tabs>
          <w:tab w:val="left" w:pos="360" w:leader="none"/>
          <w:tab w:val="left" w:pos="540" w:leader="none"/>
          <w:tab w:val="left" w:pos="1080" w:leader="none"/>
        </w:tabs>
        <w:rPr>
          <w:rFonts w:ascii="宋体" w:hAnsi="宋体" w:cs="宋体"/>
          <w:b/>
          <w:bCs/>
          <w:color w:val="000000"/>
          <w:sz w:val="24"/>
          <w:highlight w:val="none"/>
          <w:u w:val="single"/>
        </w:rPr>
      </w:pPr>
      <w:r>
        <w:rPr>
          <w:rFonts w:hint="eastAsia" w:ascii="宋体" w:hAnsi="宋体" w:cs="宋体"/>
          <w:color w:val="000000"/>
          <w:sz w:val="24"/>
          <w:highlight w:val="none"/>
        </w:rPr>
        <w:t xml:space="preserve">2.17.3 检验和验收标准、程序等具体内容以及前述验收书的效力详见</w:t>
      </w:r>
      <w:r>
        <w:rPr>
          <w:rFonts w:hint="eastAsia" w:ascii="宋体" w:hAnsi="宋体" w:cs="宋体"/>
          <w:b/>
          <w:bCs/>
          <w:color w:val="000000"/>
          <w:sz w:val="24"/>
          <w:highlight w:val="none"/>
          <w:u w:val="single"/>
        </w:rPr>
        <w:t xml:space="preserve">合同第一部分。</w:t>
      </w:r>
      <w:r>
        <w:rPr>
          <w:rFonts w:ascii="宋体" w:hAnsi="宋体" w:cs="宋体"/>
          <w:b/>
          <w:bCs/>
          <w:color w:val="000000"/>
          <w:sz w:val="24"/>
          <w:highlight w:val="none"/>
          <w:u w:val="single"/>
        </w:rPr>
      </w:r>
      <w:r/>
    </w:p>
    <w:p>
      <w:pPr>
        <w:pStyle w:val="805"/>
        <w:ind w:firstLine="482"/>
        <w:spacing w:line="360" w:lineRule="auto"/>
        <w:rPr>
          <w:rFonts w:ascii="宋体" w:hAnsi="宋体" w:cs="宋体"/>
          <w:b/>
          <w:color w:val="000000"/>
          <w:sz w:val="24"/>
          <w:highlight w:val="none"/>
        </w:rPr>
        <w:outlineLvl w:val="1"/>
      </w:pPr>
      <w:r/>
      <w:bookmarkEnd w:id="923"/>
      <w:r/>
      <w:bookmarkEnd w:id="924"/>
      <w:r/>
      <w:bookmarkEnd w:id="925"/>
      <w:r/>
      <w:bookmarkEnd w:id="927"/>
      <w:r/>
      <w:bookmarkStart w:id="955" w:name="_Toc487900371"/>
      <w:r/>
      <w:bookmarkStart w:id="956" w:name="_Toc259093690"/>
      <w:r/>
      <w:bookmarkStart w:id="957" w:name="_Toc25182"/>
      <w:r/>
      <w:bookmarkStart w:id="958" w:name="_Toc11284"/>
      <w:r/>
      <w:bookmarkStart w:id="959" w:name="_Toc19604"/>
      <w:r/>
      <w:bookmarkStart w:id="960" w:name="_Toc279701261"/>
      <w:r>
        <w:rPr>
          <w:rFonts w:hint="eastAsia" w:ascii="宋体" w:hAnsi="宋体" w:cs="宋体"/>
          <w:b/>
          <w:color w:val="000000"/>
          <w:sz w:val="24"/>
          <w:highlight w:val="none"/>
        </w:rPr>
        <w:t xml:space="preserve">2.18 通知</w:t>
      </w:r>
      <w:bookmarkEnd w:id="955"/>
      <w:r/>
      <w:bookmarkEnd w:id="956"/>
      <w:r/>
      <w:bookmarkEnd w:id="960"/>
      <w:r>
        <w:rPr>
          <w:rFonts w:hint="eastAsia" w:ascii="宋体" w:hAnsi="宋体" w:cs="宋体"/>
          <w:b/>
          <w:color w:val="000000"/>
          <w:sz w:val="24"/>
          <w:highlight w:val="none"/>
        </w:rPr>
        <w:t xml:space="preserve">和送达</w:t>
      </w:r>
      <w:bookmarkEnd w:id="957"/>
      <w:r/>
      <w:bookmarkEnd w:id="958"/>
      <w:r/>
      <w:bookmarkEnd w:id="959"/>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bookmarkStart w:id="961" w:name="_Toc3135"/>
      <w:r/>
      <w:bookmarkStart w:id="962" w:name="_Toc279701262"/>
      <w:r/>
      <w:bookmarkStart w:id="963" w:name="_Toc487900372"/>
      <w:r/>
      <w:bookmarkStart w:id="964" w:name="_Toc259093691"/>
      <w:r/>
      <w:bookmarkStart w:id="965" w:name="_Toc6698"/>
      <w:r>
        <w:rPr>
          <w:rFonts w:hint="eastAsia" w:ascii="宋体" w:hAnsi="宋体" w:cs="宋体"/>
          <w:color w:val="000000"/>
          <w:sz w:val="24"/>
          <w:highlight w:val="none"/>
        </w:rPr>
        <w:t xml:space="preserve">2.18.1 任何一方因履行合同而以合同第一部分尾部所列明的</w:t>
      </w:r>
      <w:r>
        <w:rPr>
          <w:rFonts w:hint="eastAsia" w:ascii="宋体" w:hAnsi="宋体" w:cs="宋体"/>
          <w:color w:val="000000"/>
          <w:sz w:val="24"/>
          <w:highlight w:val="none"/>
          <w:u w:val="single"/>
        </w:rPr>
        <w:t xml:space="preserve">  联系方式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961"/>
      <w:r/>
      <w:bookmarkEnd w:id="965"/>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bookmarkStart w:id="966" w:name="_Toc23128"/>
      <w:r/>
      <w:bookmarkStart w:id="967" w:name="_Toc23294"/>
      <w:r>
        <w:rPr>
          <w:rFonts w:hint="eastAsia" w:ascii="宋体" w:hAnsi="宋体" w:cs="宋体"/>
          <w:color w:val="000000"/>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6"/>
      <w:r/>
      <w:bookmarkEnd w:id="967"/>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68" w:name="_Toc18540"/>
      <w:r/>
      <w:bookmarkStart w:id="969" w:name="_Toc30599"/>
      <w:r/>
      <w:bookmarkStart w:id="970" w:name="_Toc4355"/>
      <w:r>
        <w:rPr>
          <w:rFonts w:hint="eastAsia" w:ascii="宋体" w:hAnsi="宋体" w:cs="宋体"/>
          <w:b/>
          <w:color w:val="000000"/>
          <w:sz w:val="24"/>
          <w:highlight w:val="none"/>
        </w:rPr>
        <w:t xml:space="preserve">2.19 计量单位</w:t>
      </w:r>
      <w:bookmarkEnd w:id="962"/>
      <w:r/>
      <w:bookmarkEnd w:id="963"/>
      <w:r/>
      <w:bookmarkEnd w:id="964"/>
      <w:r/>
      <w:bookmarkEnd w:id="968"/>
      <w:r/>
      <w:bookmarkEnd w:id="969"/>
      <w:r/>
      <w:bookmarkEnd w:id="970"/>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71" w:name="_Toc259093692"/>
      <w:r/>
      <w:bookmarkStart w:id="972" w:name="_Toc12773"/>
      <w:r/>
      <w:bookmarkStart w:id="973" w:name="_Toc10330"/>
      <w:r/>
      <w:bookmarkStart w:id="974" w:name="_Toc279701263"/>
      <w:r/>
      <w:bookmarkStart w:id="975" w:name="_Toc18567"/>
      <w:r/>
      <w:bookmarkStart w:id="976" w:name="_Toc487900373"/>
      <w:r>
        <w:rPr>
          <w:rFonts w:hint="eastAsia" w:ascii="宋体" w:hAnsi="宋体" w:cs="宋体"/>
          <w:b/>
          <w:color w:val="000000"/>
          <w:sz w:val="24"/>
          <w:highlight w:val="none"/>
        </w:rPr>
        <w:t xml:space="preserve">2.20 合同使用的文字和适用的法律</w:t>
      </w:r>
      <w:bookmarkEnd w:id="971"/>
      <w:r/>
      <w:bookmarkEnd w:id="972"/>
      <w:r/>
      <w:bookmarkEnd w:id="973"/>
      <w:r/>
      <w:bookmarkEnd w:id="974"/>
      <w:r/>
      <w:bookmarkEnd w:id="975"/>
      <w:r/>
      <w:bookmarkEnd w:id="976"/>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2.20.1 合同使用汉语书就、变更和解释；</w:t>
      </w:r>
      <w:r>
        <w:rPr>
          <w:rFonts w:ascii="宋体" w:hAnsi="宋体" w:cs="宋体"/>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2.20.2 合同适用中华人民共和国法律。</w:t>
      </w:r>
      <w:r>
        <w:rPr>
          <w:rFonts w:ascii="宋体" w:hAnsi="宋体" w:cs="宋体"/>
          <w:color w:val="000000"/>
          <w:sz w:val="24"/>
          <w:highlight w:val="none"/>
        </w:rPr>
      </w:r>
      <w:r/>
    </w:p>
    <w:p>
      <w:pPr>
        <w:pStyle w:val="805"/>
        <w:ind w:firstLine="482"/>
        <w:spacing w:line="360" w:lineRule="auto"/>
        <w:rPr>
          <w:rFonts w:ascii="宋体" w:hAnsi="宋体" w:cs="宋体"/>
          <w:b/>
          <w:color w:val="000000"/>
          <w:sz w:val="24"/>
          <w:highlight w:val="none"/>
        </w:rPr>
        <w:outlineLvl w:val="1"/>
      </w:pPr>
      <w:r/>
      <w:bookmarkStart w:id="977" w:name="_Toc16673"/>
      <w:r/>
      <w:bookmarkStart w:id="978" w:name="_Toc3148"/>
      <w:r/>
      <w:bookmarkStart w:id="979" w:name="_Toc487900374"/>
      <w:r/>
      <w:bookmarkStart w:id="980" w:name="_Toc279701264"/>
      <w:r/>
      <w:bookmarkStart w:id="981" w:name="_Toc259093693"/>
      <w:r/>
      <w:bookmarkStart w:id="982" w:name="_Toc12004"/>
      <w:r>
        <w:rPr>
          <w:rFonts w:hint="eastAsia" w:ascii="宋体" w:hAnsi="宋体" w:cs="宋体"/>
          <w:b/>
          <w:color w:val="000000"/>
          <w:sz w:val="24"/>
          <w:highlight w:val="none"/>
        </w:rPr>
        <w:t xml:space="preserve">2.21 履约保证金</w:t>
      </w:r>
      <w:bookmarkEnd w:id="977"/>
      <w:r/>
      <w:bookmarkEnd w:id="978"/>
      <w:r/>
      <w:bookmarkEnd w:id="980"/>
      <w:r/>
      <w:bookmarkEnd w:id="981"/>
      <w:r/>
      <w:bookmarkEnd w:id="982"/>
      <w:r>
        <w:rPr>
          <w:rFonts w:ascii="宋体" w:hAnsi="宋体" w:cs="宋体"/>
          <w:b/>
          <w:color w:val="000000"/>
          <w:sz w:val="24"/>
          <w:highlight w:val="none"/>
        </w:rPr>
      </w:r>
      <w:r/>
    </w:p>
    <w:p>
      <w:pPr>
        <w:pStyle w:val="805"/>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无须交纳。</w:t>
      </w:r>
      <w:r>
        <w:rPr>
          <w:rFonts w:ascii="宋体" w:hAnsi="宋体" w:cs="宋体"/>
          <w:color w:val="000000"/>
          <w:sz w:val="24"/>
          <w:highlight w:val="none"/>
        </w:rPr>
      </w:r>
      <w:r/>
    </w:p>
    <w:p>
      <w:pPr>
        <w:pStyle w:val="805"/>
        <w:ind w:firstLine="480"/>
        <w:spacing w:line="360" w:lineRule="auto"/>
        <w:rPr>
          <w:rFonts w:ascii="宋体" w:hAnsi="宋体" w:cs="宋体"/>
          <w:b/>
          <w:color w:val="000000"/>
          <w:sz w:val="24"/>
          <w:highlight w:val="none"/>
        </w:rPr>
      </w:pPr>
      <w:r/>
      <w:bookmarkEnd w:id="979"/>
      <w:r/>
      <w:bookmarkStart w:id="983" w:name="_Toc14001"/>
      <w:r/>
      <w:bookmarkStart w:id="984" w:name="_Toc6885"/>
      <w:r/>
      <w:bookmarkStart w:id="985" w:name="_Toc19890"/>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2.22 合同份数</w:t>
      </w:r>
      <w:bookmarkEnd w:id="983"/>
      <w:r/>
      <w:bookmarkEnd w:id="984"/>
      <w:r/>
      <w:bookmarkEnd w:id="985"/>
      <w:r>
        <w:rPr>
          <w:rFonts w:ascii="宋体" w:hAnsi="宋体" w:cs="宋体"/>
          <w:b/>
          <w:color w:val="000000"/>
          <w:sz w:val="24"/>
          <w:highlight w:val="none"/>
        </w:rPr>
      </w:r>
      <w:r/>
    </w:p>
    <w:p>
      <w:pPr>
        <w:pStyle w:val="805"/>
        <w:ind w:firstLine="480"/>
        <w:spacing w:line="360" w:lineRule="auto"/>
        <w:rPr>
          <w:rFonts w:ascii="宋体" w:hAnsi="宋体" w:cs="宋体"/>
          <w:b/>
          <w:color w:val="000000"/>
          <w:highlight w:val="none"/>
        </w:rPr>
      </w:pPr>
      <w:r>
        <w:rPr>
          <w:rFonts w:hint="eastAsia" w:ascii="宋体" w:hAnsi="宋体" w:cs="宋体"/>
          <w:color w:val="000000"/>
          <w:sz w:val="24"/>
          <w:highlight w:val="none"/>
        </w:rPr>
        <w:t xml:space="preserve">合同份数按</w:t>
      </w:r>
      <w:r>
        <w:rPr>
          <w:rFonts w:hint="eastAsia" w:ascii="宋体" w:hAnsi="宋体" w:cs="宋体"/>
          <w:iCs/>
          <w:color w:val="000000"/>
          <w:sz w:val="24"/>
          <w:highlight w:val="none"/>
        </w:rPr>
        <w:t xml:space="preserve">规定，</w:t>
      </w:r>
      <w:r>
        <w:rPr>
          <w:rFonts w:hint="eastAsia" w:ascii="宋体" w:hAnsi="宋体" w:cs="宋体"/>
          <w:color w:val="000000"/>
          <w:sz w:val="24"/>
          <w:highlight w:val="none"/>
        </w:rPr>
        <w:t xml:space="preserve">每份均具有同等法律效力，本合同一式柒份，甲乙双方各三份、代理机构各执壹份。</w:t>
      </w:r>
      <w:r>
        <w:rPr>
          <w:rFonts w:ascii="宋体" w:hAnsi="宋体" w:cs="宋体"/>
          <w:b/>
          <w:color w:val="000000"/>
          <w:highlight w:val="none"/>
        </w:rPr>
      </w:r>
      <w:r/>
    </w:p>
    <w:p>
      <w:pPr>
        <w:pStyle w:val="805"/>
        <w:ind w:firstLine="420"/>
        <w:spacing w:line="440" w:lineRule="exact"/>
        <w:rPr>
          <w:rFonts w:ascii="黑体" w:hAnsi="黑体" w:eastAsia="黑体" w:cs="宋体"/>
          <w:color w:val="000000"/>
          <w:szCs w:val="21"/>
          <w:highlight w:val="none"/>
          <w:lang w:val="zh-CN"/>
        </w:rPr>
      </w:pPr>
      <w:r>
        <w:rPr>
          <w:rFonts w:hint="eastAsia" w:ascii="黑体" w:hAnsi="黑体" w:eastAsia="黑体"/>
          <w:color w:val="000000"/>
          <w:szCs w:val="21"/>
          <w:highlight w:val="none"/>
          <w:lang w:val="zh-CN"/>
        </w:rPr>
        <w:t xml:space="preserve">                                    </w:t>
      </w:r>
      <w:r>
        <w:rPr>
          <w:rFonts w:ascii="黑体" w:hAnsi="黑体" w:eastAsia="黑体" w:cs="宋体"/>
          <w:color w:val="000000"/>
          <w:szCs w:val="21"/>
          <w:highlight w:val="none"/>
          <w:lang w:val="zh-CN"/>
        </w:rPr>
      </w:r>
      <w:r/>
    </w:p>
    <w:p>
      <w:pPr>
        <w:pStyle w:val="805"/>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805"/>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805"/>
        <w:jc w:val="center"/>
        <w:spacing w:line="360" w:lineRule="auto"/>
        <w:rPr>
          <w:b/>
          <w:color w:val="000000"/>
          <w:sz w:val="36"/>
          <w:szCs w:val="36"/>
          <w:highlight w:val="none"/>
        </w:rPr>
        <w:outlineLvl w:val="0"/>
      </w:pPr>
      <w:r/>
      <w:bookmarkEnd w:id="827"/>
      <w:r/>
      <w:bookmarkStart w:id="986" w:name="_Toc19244"/>
      <w:r/>
      <w:bookmarkStart w:id="987" w:name="_Toc10045"/>
      <w:r>
        <w:rPr>
          <w:b/>
          <w:color w:val="000000"/>
          <w:sz w:val="36"/>
          <w:szCs w:val="36"/>
          <w:highlight w:val="none"/>
        </w:rPr>
        <w:t xml:space="preserve">第七章   投标文件格式</w:t>
      </w:r>
      <w:bookmarkEnd w:id="986"/>
      <w:r/>
      <w:bookmarkEnd w:id="987"/>
      <w:r>
        <w:rPr>
          <w:b/>
          <w:color w:val="000000"/>
          <w:sz w:val="36"/>
          <w:szCs w:val="36"/>
          <w:highlight w:val="none"/>
        </w:rPr>
      </w:r>
      <w:r/>
    </w:p>
    <w:p>
      <w:pPr>
        <w:pStyle w:val="8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5"/>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805"/>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805"/>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805"/>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805"/>
        <w:rPr>
          <w:b/>
          <w:color w:val="000000"/>
          <w:spacing w:val="20"/>
          <w:szCs w:val="21"/>
          <w:highlight w:val="none"/>
        </w:rPr>
      </w:pPr>
      <w:r>
        <w:rPr>
          <w:b/>
          <w:color w:val="000000"/>
          <w:spacing w:val="20"/>
          <w:szCs w:val="21"/>
          <w:highlight w:val="none"/>
        </w:rPr>
      </w:r>
      <w:r/>
    </w:p>
    <w:p>
      <w:pPr>
        <w:pStyle w:val="805"/>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805"/>
        <w:jc w:val="center"/>
        <w:rPr>
          <w:color w:val="000000"/>
          <w:szCs w:val="21"/>
          <w:highlight w:val="none"/>
        </w:rPr>
      </w:pPr>
      <w:r>
        <w:rPr>
          <w:color w:val="000000"/>
          <w:szCs w:val="21"/>
          <w:highlight w:val="none"/>
        </w:rPr>
      </w:r>
      <w:r/>
    </w:p>
    <w:p>
      <w:pPr>
        <w:pStyle w:val="805"/>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805"/>
        <w:ind w:firstLine="963"/>
        <w:rPr>
          <w:b/>
          <w:color w:val="000000"/>
          <w:spacing w:val="60"/>
          <w:sz w:val="52"/>
          <w:szCs w:val="52"/>
          <w:highlight w:val="none"/>
        </w:rPr>
      </w:pPr>
      <w:r>
        <w:rPr>
          <w:b/>
          <w:color w:val="000000"/>
          <w:spacing w:val="60"/>
          <w:sz w:val="52"/>
          <w:szCs w:val="52"/>
          <w:highlight w:val="none"/>
        </w:rPr>
      </w:r>
      <w:r/>
    </w:p>
    <w:p>
      <w:pPr>
        <w:pStyle w:val="805"/>
        <w:ind w:firstLine="963"/>
        <w:rPr>
          <w:b/>
          <w:color w:val="000000"/>
          <w:spacing w:val="60"/>
          <w:sz w:val="52"/>
          <w:szCs w:val="52"/>
          <w:highlight w:val="none"/>
        </w:rPr>
      </w:pPr>
      <w:r>
        <w:rPr>
          <w:b/>
          <w:color w:val="000000"/>
          <w:spacing w:val="60"/>
          <w:sz w:val="52"/>
          <w:szCs w:val="52"/>
          <w:highlight w:val="none"/>
        </w:rPr>
      </w:r>
      <w:r/>
    </w:p>
    <w:p>
      <w:pPr>
        <w:pStyle w:val="805"/>
        <w:ind w:firstLine="542"/>
        <w:rPr>
          <w:b/>
          <w:color w:val="000000"/>
          <w:spacing w:val="20"/>
          <w:sz w:val="32"/>
          <w:szCs w:val="32"/>
          <w:highlight w:val="none"/>
        </w:rPr>
      </w:pPr>
      <w:r>
        <w:rPr>
          <w:b/>
          <w:color w:val="000000"/>
          <w:spacing w:val="20"/>
          <w:sz w:val="32"/>
          <w:szCs w:val="32"/>
          <w:highlight w:val="none"/>
        </w:rPr>
      </w:r>
      <w:r/>
    </w:p>
    <w:p>
      <w:pPr>
        <w:pStyle w:val="805"/>
        <w:ind w:firstLine="542"/>
        <w:rPr>
          <w:b/>
          <w:color w:val="000000"/>
          <w:spacing w:val="20"/>
          <w:sz w:val="32"/>
          <w:szCs w:val="32"/>
          <w:highlight w:val="none"/>
        </w:rPr>
      </w:pPr>
      <w:r>
        <w:rPr>
          <w:b/>
          <w:color w:val="000000"/>
          <w:spacing w:val="20"/>
          <w:sz w:val="32"/>
          <w:szCs w:val="32"/>
          <w:highlight w:val="none"/>
        </w:rPr>
      </w:r>
      <w:r/>
    </w:p>
    <w:p>
      <w:pPr>
        <w:pStyle w:val="805"/>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5"/>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5"/>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805"/>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805"/>
        <w:jc w:val="center"/>
        <w:rPr>
          <w:b/>
          <w:color w:val="000000"/>
          <w:sz w:val="32"/>
          <w:szCs w:val="32"/>
          <w:highlight w:val="none"/>
        </w:rPr>
      </w:pPr>
      <w:r>
        <w:rPr>
          <w:b/>
          <w:color w:val="000000"/>
          <w:sz w:val="32"/>
          <w:szCs w:val="32"/>
          <w:highlight w:val="none"/>
        </w:rPr>
      </w:r>
      <w:r/>
    </w:p>
    <w:p>
      <w:pPr>
        <w:pStyle w:val="805"/>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805"/>
        <w:rPr>
          <w:b/>
          <w:color w:val="000000"/>
          <w:highlight w:val="none"/>
        </w:rPr>
      </w:pPr>
      <w:r>
        <w:rPr>
          <w:b/>
          <w:color w:val="000000"/>
          <w:highlight w:val="none"/>
        </w:rPr>
      </w:r>
      <w:r/>
    </w:p>
    <w:p>
      <w:pPr>
        <w:pStyle w:val="805"/>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55"/>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805"/>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805"/>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48"/>
        <w:ind w:firstLine="480"/>
        <w:spacing w:line="460" w:lineRule="exact"/>
        <w:rPr>
          <w:color w:val="000000"/>
          <w:highlight w:val="none"/>
        </w:rPr>
      </w:pPr>
      <w:r>
        <w:rPr>
          <w:color w:val="000000"/>
          <w:highlight w:val="none"/>
        </w:rPr>
      </w:r>
      <w:r/>
    </w:p>
    <w:p>
      <w:pPr>
        <w:pStyle w:val="1048"/>
        <w:ind w:firstLine="480"/>
        <w:spacing w:line="460" w:lineRule="exact"/>
        <w:rPr>
          <w:rFonts w:hint="eastAsia"/>
          <w:color w:val="000000"/>
          <w:highlight w:val="none"/>
        </w:rPr>
      </w:pPr>
      <w:r>
        <w:rPr>
          <w:rFonts w:hint="eastAsia"/>
          <w:color w:val="000000"/>
          <w:highlight w:val="none"/>
        </w:rPr>
        <w:t xml:space="preserve">致：****</w:t>
      </w:r>
      <w:r>
        <w:rPr>
          <w:rFonts w:hint="eastAsia"/>
          <w:color w:val="000000"/>
          <w:highlight w:val="none"/>
        </w:rPr>
      </w:r>
      <w:r/>
    </w:p>
    <w:p>
      <w:pPr>
        <w:pStyle w:val="1048"/>
        <w:ind w:firstLine="1024"/>
        <w:spacing w:line="460" w:lineRule="exact"/>
        <w:rPr>
          <w:rFonts w:hint="eastAsia"/>
          <w:color w:val="000000"/>
          <w:highlight w:val="none"/>
        </w:rPr>
      </w:pPr>
      <w:r>
        <w:rPr>
          <w:rFonts w:hint="eastAsia"/>
          <w:color w:val="000000"/>
          <w:highlight w:val="none"/>
        </w:rPr>
        <w:t xml:space="preserve">江苏理工学院</w:t>
      </w:r>
      <w:r>
        <w:rPr>
          <w:rFonts w:hint="eastAsia"/>
          <w:color w:val="000000"/>
          <w:highlight w:val="none"/>
        </w:rPr>
      </w:r>
      <w:r/>
    </w:p>
    <w:p>
      <w:pPr>
        <w:pStyle w:val="1048"/>
        <w:ind w:firstLine="1024"/>
        <w:spacing w:line="460" w:lineRule="exact"/>
        <w:rPr>
          <w:color w:val="000000"/>
          <w:highlight w:val="none"/>
        </w:rPr>
      </w:pP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48"/>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48"/>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48"/>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48"/>
        <w:ind w:firstLine="480"/>
        <w:spacing w:line="460" w:lineRule="exact"/>
        <w:rPr>
          <w:color w:val="000000"/>
          <w:highlight w:val="none"/>
        </w:rPr>
      </w:pP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48"/>
        <w:ind w:firstLine="480"/>
        <w:spacing w:line="460" w:lineRule="exact"/>
        <w:rPr>
          <w:color w:val="000000"/>
          <w:highlight w:val="none"/>
        </w:rPr>
      </w:pPr>
      <w:r>
        <w:rPr>
          <w:color w:val="000000"/>
          <w:highlight w:val="none"/>
        </w:rPr>
      </w:r>
      <w:r/>
    </w:p>
    <w:p>
      <w:pPr>
        <w:pStyle w:val="1048"/>
        <w:ind w:firstLine="480"/>
        <w:spacing w:line="460" w:lineRule="exact"/>
        <w:rPr>
          <w:color w:val="000000"/>
          <w:highlight w:val="none"/>
        </w:rPr>
      </w:pP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48"/>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48"/>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spacing w:line="360" w:lineRule="auto"/>
        <w:tabs>
          <w:tab w:val="left" w:pos="5580" w:leader="none"/>
        </w:tabs>
        <w:rPr>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sz w:val="24"/>
          <w:highlight w:val="none"/>
        </w:rPr>
      </w:r>
      <w:r/>
    </w:p>
    <w:p>
      <w:pPr>
        <w:pStyle w:val="805"/>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805"/>
        <w:spacing w:line="360" w:lineRule="auto"/>
        <w:rPr>
          <w:b/>
          <w:color w:val="000000"/>
          <w:sz w:val="24"/>
          <w:highlight w:val="none"/>
        </w:rPr>
      </w:pPr>
      <w:r>
        <w:rPr>
          <w:rFonts w:hint="eastAsia"/>
          <w:b/>
          <w:color w:val="000000"/>
          <w:sz w:val="24"/>
          <w:highlight w:val="none"/>
        </w:rPr>
        <w:t xml:space="preserve">无</w:t>
      </w:r>
      <w:r>
        <w:rPr>
          <w:b/>
          <w:color w:val="000000"/>
          <w:sz w:val="24"/>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jc w:val="center"/>
        <w:widowControl/>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988" w:name="_Toc142311058"/>
      <w:r/>
      <w:bookmarkStart w:id="989" w:name="_Toc127151556"/>
      <w:r/>
      <w:bookmarkStart w:id="990" w:name="_Toc480942349"/>
      <w:r/>
      <w:bookmarkStart w:id="991" w:name="_Toc520356217"/>
      <w:r/>
      <w:bookmarkStart w:id="992" w:name="_Toc150480794"/>
      <w:r/>
      <w:bookmarkStart w:id="993" w:name="_Toc226965829"/>
      <w:r/>
      <w:bookmarkStart w:id="994" w:name="_Toc226337252"/>
      <w:r/>
      <w:bookmarkStart w:id="995" w:name="_Toc195842921"/>
      <w:r/>
      <w:bookmarkStart w:id="996" w:name="_Toc226965746"/>
      <w:r/>
      <w:bookmarkStart w:id="997" w:name="_Toc226309800"/>
      <w:r/>
      <w:bookmarkStart w:id="998" w:name="_Ref467988698"/>
      <w:r/>
      <w:bookmarkStart w:id="999" w:name="_Toc150774761"/>
      <w:r>
        <w:rPr>
          <w:rFonts w:ascii="宋体" w:hAnsi="宋体"/>
          <w:b/>
          <w:color w:val="000000"/>
          <w:sz w:val="32"/>
          <w:szCs w:val="32"/>
          <w:highlight w:val="none"/>
        </w:rPr>
      </w:r>
      <w:r/>
    </w:p>
    <w:p>
      <w:pPr>
        <w:pStyle w:val="805"/>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805"/>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05"/>
        <w:spacing w:line="360" w:lineRule="auto"/>
        <w:tabs>
          <w:tab w:val="left" w:pos="5580" w:leader="none"/>
        </w:tabs>
        <w:rPr>
          <w:color w:val="000000"/>
          <w:sz w:val="24"/>
          <w:highlight w:val="none"/>
        </w:rPr>
      </w:pPr>
      <w:r>
        <w:rPr>
          <w:color w:val="000000"/>
          <w:sz w:val="24"/>
          <w:highlight w:val="none"/>
        </w:rPr>
      </w:r>
      <w:r/>
    </w:p>
    <w:p>
      <w:pPr>
        <w:pStyle w:val="805"/>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05"/>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805"/>
        <w:spacing w:line="360" w:lineRule="auto"/>
        <w:tabs>
          <w:tab w:val="left" w:pos="5580" w:leader="none"/>
        </w:tabs>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rPr>
        <w:t xml:space="preserve">项目编号：</w:t>
      </w:r>
      <w:r>
        <w:rPr>
          <w:rFonts w:hint="eastAsia"/>
          <w:color w:val="000000"/>
          <w:sz w:val="24"/>
          <w:highlight w:val="none"/>
          <w:u w:val="single"/>
          <w:lang w:eastAsia="zh-CN"/>
        </w:rPr>
        <w:t xml:space="preserve">JSZC-320400-CZZY-G2026-0013</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rPr>
        <w:t xml:space="preserve">江苏理工学院光电信息材料与器件专业实验采购</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805"/>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805"/>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05"/>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05"/>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05"/>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05"/>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05"/>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5"/>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05"/>
        <w:jc w:val="left"/>
        <w:widowControl/>
        <w:rPr>
          <w:color w:val="000000"/>
          <w:sz w:val="24"/>
          <w:highlight w:val="none"/>
        </w:rPr>
      </w:pPr>
      <w:r/>
      <w:bookmarkStart w:id="1000" w:name="_Hlt520355938"/>
      <w:r/>
      <w:bookmarkEnd w:id="1000"/>
      <w:r/>
      <w:bookmarkStart w:id="1001" w:name="_Hlt520356243"/>
      <w:r/>
      <w:bookmarkEnd w:id="1001"/>
      <w:r>
        <w:rPr>
          <w:color w:val="000000"/>
          <w:sz w:val="24"/>
          <w:highlight w:val="none"/>
        </w:rPr>
        <w:br w:type="page" w:clear="all"/>
      </w: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805"/>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80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江苏理工学院光电信息材料与器件专业实验采购</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ascii="宋体" w:hAnsi="宋体"/>
          <w:color w:val="000000"/>
          <w:sz w:val="24"/>
          <w:highlight w:val="none"/>
        </w:rPr>
      </w:r>
      <w:r/>
    </w:p>
    <w:p>
      <w:pPr>
        <w:pStyle w:val="1076"/>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5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805"/>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805"/>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5"/>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5"/>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color w:val="000000"/>
          <w:sz w:val="24"/>
          <w:highlight w:val="none"/>
        </w:rPr>
      </w:r>
      <w:r/>
    </w:p>
    <w:p>
      <w:pPr>
        <w:pStyle w:val="805"/>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805"/>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05"/>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805"/>
        <w:ind w:firstLine="640"/>
        <w:rPr>
          <w:color w:val="000000"/>
          <w:highlight w:val="none"/>
        </w:rPr>
      </w:pPr>
      <w:r>
        <w:rPr>
          <w:color w:val="000000"/>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805"/>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91"/>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jc w:val="left"/>
        <w:widowControl/>
        <w:rPr>
          <w:color w:val="000000"/>
          <w:sz w:val="24"/>
          <w:szCs w:val="20"/>
          <w:highlight w:val="none"/>
        </w:rPr>
      </w:pPr>
      <w:r/>
      <w:bookmarkStart w:id="1002" w:name="_Hlt520350918"/>
      <w:r/>
      <w:bookmarkEnd w:id="1002"/>
      <w:r/>
      <w:bookmarkStart w:id="1003" w:name="_Hlt520343000"/>
      <w:r/>
      <w:bookmarkEnd w:id="1003"/>
      <w:r/>
      <w:bookmarkStart w:id="1004" w:name="_Hlt520273711"/>
      <w:r/>
      <w:bookmarkEnd w:id="1004"/>
      <w:r/>
      <w:bookmarkStart w:id="1005" w:name="_Hlt520274065"/>
      <w:r/>
      <w:bookmarkEnd w:id="1005"/>
      <w:r/>
      <w:bookmarkStart w:id="1006" w:name="_Hlt520355504"/>
      <w:r/>
      <w:bookmarkEnd w:id="1006"/>
      <w:r/>
      <w:bookmarkStart w:id="1007" w:name="_Hlt520274393"/>
      <w:r/>
      <w:bookmarkEnd w:id="1007"/>
      <w:r/>
      <w:bookmarkStart w:id="1008" w:name="_Hlt520343392"/>
      <w:r/>
      <w:bookmarkEnd w:id="1008"/>
      <w:r/>
      <w:bookmarkStart w:id="1009" w:name="_Hlt520274407"/>
      <w:r/>
      <w:bookmarkEnd w:id="1009"/>
      <w:r/>
      <w:bookmarkStart w:id="1010" w:name="_Hlt520271212"/>
      <w:r/>
      <w:bookmarkEnd w:id="1010"/>
      <w:r/>
      <w:bookmarkStart w:id="1011" w:name="_Hlt520274121"/>
      <w:r/>
      <w:bookmarkEnd w:id="1011"/>
      <w:r/>
      <w:bookmarkStart w:id="1012" w:name="_Toc150774762"/>
      <w:r/>
      <w:bookmarkStart w:id="1013" w:name="_Toc305158825"/>
      <w:r/>
      <w:bookmarkStart w:id="1014" w:name="_Toc142311059"/>
      <w:r/>
      <w:bookmarkStart w:id="1015" w:name="_Ref467988705"/>
      <w:r/>
      <w:bookmarkStart w:id="1016" w:name="_Toc264969247"/>
      <w:r/>
      <w:bookmarkStart w:id="1017" w:name="_Toc520356218"/>
      <w:r/>
      <w:bookmarkStart w:id="1018" w:name="_Toc150480795"/>
      <w:r/>
      <w:bookmarkStart w:id="1019" w:name="_Toc305158899"/>
      <w:r/>
      <w:bookmarkStart w:id="1020" w:name="_Toc265228395"/>
      <w:r/>
      <w:bookmarkStart w:id="1021" w:name="_Toc226965747"/>
      <w:r/>
      <w:bookmarkStart w:id="1022" w:name="_Toc226965830"/>
      <w:r/>
      <w:bookmarkStart w:id="1023" w:name="_Toc226337253"/>
      <w:r/>
      <w:bookmarkStart w:id="1024" w:name="_Toc226309801"/>
      <w:r/>
      <w:bookmarkStart w:id="1025" w:name="_Toc480942350"/>
      <w:r/>
      <w:bookmarkStart w:id="1026" w:name="_Toc127151557"/>
      <w:r/>
      <w:bookmarkStart w:id="1027" w:name="_Toc195842922"/>
      <w:r>
        <w:rPr>
          <w:color w:val="000000"/>
          <w:sz w:val="24"/>
          <w:szCs w:val="20"/>
          <w:highlight w:val="none"/>
        </w:rPr>
        <w:br w:type="page" w:clear="all"/>
      </w:r>
      <w:r>
        <w:rPr>
          <w:color w:val="000000"/>
          <w:sz w:val="24"/>
          <w:szCs w:val="20"/>
          <w:highlight w:val="none"/>
        </w:rPr>
      </w:r>
      <w:r/>
    </w:p>
    <w:p>
      <w:pPr>
        <w:pStyle w:val="805"/>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Pr>
          <w:color w:val="000000"/>
          <w:sz w:val="24"/>
          <w:szCs w:val="20"/>
          <w:highlight w:val="none"/>
        </w:rPr>
        <w:t xml:space="preserve">（实质性格式）</w:t>
      </w:r>
      <w:r>
        <w:rPr>
          <w:color w:val="000000"/>
          <w:sz w:val="24"/>
          <w:szCs w:val="20"/>
          <w:highlight w:val="none"/>
        </w:rPr>
      </w:r>
      <w:r/>
    </w:p>
    <w:p>
      <w:pPr>
        <w:pStyle w:val="805"/>
        <w:jc w:val="center"/>
        <w:spacing w:line="360" w:lineRule="exact"/>
        <w:rPr>
          <w:b/>
          <w:color w:val="000000"/>
          <w:sz w:val="36"/>
          <w:szCs w:val="36"/>
          <w:highlight w:val="none"/>
        </w:rPr>
      </w:pPr>
      <w:r/>
      <w:bookmarkStart w:id="1028" w:name="_Toc305158826"/>
      <w:r/>
      <w:bookmarkStart w:id="1029" w:name="_Toc195842923"/>
      <w:r/>
      <w:bookmarkStart w:id="1030" w:name="_Toc264969248"/>
      <w:r/>
      <w:bookmarkStart w:id="1031" w:name="_Toc226965831"/>
      <w:r/>
      <w:bookmarkStart w:id="1032" w:name="_Toc226309802"/>
      <w:r/>
      <w:bookmarkStart w:id="1033" w:name="_Toc226337254"/>
      <w:r/>
      <w:bookmarkStart w:id="1034" w:name="_Toc265228396"/>
      <w:r/>
      <w:bookmarkStart w:id="1035" w:name="_Toc305158900"/>
      <w:r/>
      <w:bookmarkStart w:id="1036" w:name="_Toc164608827"/>
      <w:r/>
      <w:bookmarkStart w:id="1037" w:name="_Toc226965748"/>
      <w:r/>
      <w:bookmarkStart w:id="1038" w:name="_Toc164608672"/>
      <w:r>
        <w:rPr>
          <w:rFonts w:hint="eastAsia"/>
          <w:b/>
          <w:color w:val="000000"/>
          <w:sz w:val="36"/>
          <w:szCs w:val="36"/>
          <w:highlight w:val="none"/>
        </w:rPr>
        <w:t xml:space="preserve">开标一览表</w:t>
      </w:r>
      <w:bookmarkEnd w:id="1028"/>
      <w:r/>
      <w:bookmarkEnd w:id="1029"/>
      <w:r/>
      <w:bookmarkEnd w:id="1030"/>
      <w:r/>
      <w:bookmarkEnd w:id="1031"/>
      <w:r/>
      <w:bookmarkEnd w:id="1032"/>
      <w:r/>
      <w:bookmarkEnd w:id="1033"/>
      <w:r/>
      <w:bookmarkEnd w:id="1034"/>
      <w:r/>
      <w:bookmarkEnd w:id="1035"/>
      <w:r/>
      <w:bookmarkEnd w:id="1036"/>
      <w:r/>
      <w:bookmarkEnd w:id="1037"/>
      <w:r/>
      <w:bookmarkEnd w:id="1038"/>
      <w:r>
        <w:rPr>
          <w:b/>
          <w:color w:val="000000"/>
          <w:sz w:val="36"/>
          <w:szCs w:val="36"/>
          <w:highlight w:val="none"/>
        </w:rPr>
      </w:r>
      <w:r/>
    </w:p>
    <w:p>
      <w:pPr>
        <w:pStyle w:val="805"/>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805"/>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rPr>
          <w:rFonts w:hint="eastAsia"/>
          <w:color w:val="000000"/>
          <w:sz w:val="24"/>
          <w:highlight w:val="none"/>
        </w:rPr>
      </w:r>
      <w:r/>
    </w:p>
    <w:p>
      <w:pPr>
        <w:pStyle w:val="1111"/>
        <w:ind w:left="0" w:firstLine="0"/>
        <w:rPr>
          <w:color w:val="000000"/>
          <w:highlight w:val="none"/>
        </w:rPr>
      </w:pPr>
      <w:r>
        <w:rPr>
          <w:rFonts w:hint="eastAsia"/>
          <w:color w:val="000000"/>
          <w:highlight w:val="none"/>
        </w:rPr>
        <w:t xml:space="preserve">所投标包：</w:t>
      </w:r>
      <w:r>
        <w:rPr>
          <w:rFonts w:ascii="Wingdings" w:hAnsi="Wingdings" w:eastAsia="Wingdings" w:cs="Wingdings"/>
          <w:color w:val="000000"/>
          <w:highlight w:val="none"/>
        </w:rPr>
        <w:t xml:space="preserve">¨</w:t>
      </w:r>
      <w:r>
        <w:rPr>
          <w:rFonts w:hint="eastAsia"/>
          <w:color w:val="000000"/>
          <w:highlight w:val="none"/>
        </w:rPr>
        <w:t xml:space="preserve"> 一标包  </w:t>
      </w:r>
      <w:r>
        <w:rPr>
          <w:rFonts w:ascii="Wingdings" w:hAnsi="Wingdings" w:eastAsia="Wingdings" w:cs="Wingdings"/>
          <w:color w:val="000000"/>
          <w:highlight w:val="none"/>
        </w:rPr>
        <w:t xml:space="preserve">¨</w:t>
      </w:r>
      <w:r>
        <w:rPr>
          <w:rFonts w:hint="eastAsia"/>
          <w:color w:val="000000"/>
          <w:highlight w:val="none"/>
        </w:rPr>
        <w:t xml:space="preserve"> 二标包</w:t>
      </w:r>
      <w:r>
        <w:rPr>
          <w:color w:val="000000"/>
          <w:highlight w:val="none"/>
        </w:rPr>
      </w:r>
      <w:r/>
    </w:p>
    <w:tbl>
      <w:tblPr>
        <w:tblW w:w="4624"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721"/>
        <w:gridCol w:w="1995"/>
        <w:gridCol w:w="1991"/>
      </w:tblGrid>
      <w:tr>
        <w:trPr>
          <w:trHeight w:val="531"/>
        </w:trPr>
        <w:tc>
          <w:tcPr>
            <w:tcW w:w="690" w:type="dxa"/>
            <w:vAlign w:val="center"/>
            <w:vMerge w:val="restart"/>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86"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投标</w:t>
            </w:r>
            <w:r>
              <w:rPr>
                <w:rFonts w:hint="eastAsia"/>
                <w:b/>
                <w:color w:val="000000"/>
                <w:sz w:val="24"/>
                <w:highlight w:val="none"/>
              </w:rPr>
              <w:t xml:space="preserve">价格</w:t>
            </w:r>
            <w:r>
              <w:rPr>
                <w:b/>
                <w:color w:val="000000"/>
                <w:sz w:val="24"/>
                <w:highlight w:val="none"/>
              </w:rPr>
            </w:r>
            <w:r/>
          </w:p>
        </w:tc>
      </w:tr>
      <w:tr>
        <w:trPr>
          <w:trHeight w:val="674"/>
        </w:trPr>
        <w:tc>
          <w:tcPr>
            <w:tcW w:w="690" w:type="dxa"/>
            <w:vAlign w:val="center"/>
            <w:vMerge w:val="continue"/>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5" w:type="dxa"/>
            <w:vAlign w:val="center"/>
            <w:textDirection w:val="lrTb"/>
            <w:noWrap w:val="false"/>
          </w:tcPr>
          <w:p>
            <w:pPr>
              <w:pStyle w:val="805"/>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c>
          <w:tcPr>
            <w:tcW w:w="1985" w:type="dxa"/>
            <w:vAlign w:val="center"/>
            <w:textDirection w:val="lrTb"/>
            <w:noWrap w:val="false"/>
          </w:tcPr>
          <w:p>
            <w:pPr>
              <w:pStyle w:val="805"/>
              <w:jc w:val="center"/>
              <w:tabs>
                <w:tab w:val="left" w:pos="5580" w:leader="none"/>
              </w:tabs>
              <w:rPr>
                <w:color w:val="000000"/>
                <w:sz w:val="24"/>
                <w:highlight w:val="none"/>
              </w:rPr>
            </w:pPr>
            <w:r>
              <w:rPr>
                <w:color w:val="000000"/>
                <w:sz w:val="24"/>
                <w:highlight w:val="none"/>
              </w:rPr>
            </w:r>
            <w:r/>
          </w:p>
        </w:tc>
      </w:tr>
    </w:tbl>
    <w:p>
      <w:pPr>
        <w:pStyle w:val="805"/>
        <w:jc w:val="left"/>
        <w:rPr>
          <w:color w:val="000000"/>
          <w:sz w:val="24"/>
          <w:highlight w:val="none"/>
        </w:rPr>
      </w:pPr>
      <w:r>
        <w:rPr>
          <w:color w:val="000000"/>
          <w:sz w:val="24"/>
          <w:highlight w:val="none"/>
        </w:rPr>
      </w:r>
      <w:r/>
    </w:p>
    <w:p>
      <w:pPr>
        <w:pStyle w:val="805"/>
        <w:spacing w:before="25" w:after="25" w:line="360" w:lineRule="auto"/>
        <w:rPr>
          <w:color w:val="000000"/>
          <w:sz w:val="24"/>
          <w:highlight w:val="none"/>
        </w:rPr>
      </w:pPr>
      <w:r>
        <w:rPr>
          <w:b/>
          <w:bCs/>
          <w:color w:val="000000"/>
          <w:sz w:val="24"/>
          <w:highlight w:val="none"/>
        </w:rPr>
        <w:t xml:space="preserve">注：</w:t>
      </w:r>
      <w:r>
        <w:rPr>
          <w:rFonts w:hint="eastAsia"/>
          <w:b/>
          <w:bCs/>
          <w:color w:val="000000"/>
          <w:sz w:val="24"/>
          <w:highlight w:val="none"/>
        </w:rPr>
        <w:t xml:space="preserve">如投标人在苏采云系统中报价与本《开标一览表》不一致的，以苏采云系统中报价为准。</w:t>
      </w:r>
      <w:r>
        <w:rPr>
          <w:color w:val="000000"/>
          <w:sz w:val="24"/>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jc w:val="left"/>
        <w:widowControl/>
        <w:rPr>
          <w:color w:val="000000"/>
          <w:sz w:val="24"/>
          <w:szCs w:val="20"/>
          <w:highlight w:val="none"/>
        </w:rPr>
      </w:pPr>
      <w:r/>
      <w:bookmarkStart w:id="1039" w:name="_Toc305158827"/>
      <w:r/>
      <w:bookmarkStart w:id="1040" w:name="_Toc264969249"/>
      <w:r/>
      <w:bookmarkStart w:id="1041" w:name="_Toc265228397"/>
      <w:r/>
      <w:bookmarkStart w:id="1042" w:name="_Toc226337255"/>
      <w:r/>
      <w:bookmarkStart w:id="1043" w:name="_Toc142311060"/>
      <w:r/>
      <w:bookmarkStart w:id="1044" w:name="_Toc226965832"/>
      <w:r/>
      <w:bookmarkStart w:id="1045" w:name="_Toc150774763"/>
      <w:r/>
      <w:bookmarkStart w:id="1046" w:name="_Toc127151558"/>
      <w:r/>
      <w:bookmarkStart w:id="1047" w:name="_Toc226309803"/>
      <w:r/>
      <w:bookmarkStart w:id="1048" w:name="_Toc305158901"/>
      <w:r/>
      <w:bookmarkStart w:id="1049" w:name="_Toc150480796"/>
      <w:r/>
      <w:bookmarkStart w:id="1050" w:name="_Toc226965749"/>
      <w:r/>
      <w:bookmarkStart w:id="1051" w:name="_Toc195842924"/>
      <w:r>
        <w:rPr>
          <w:color w:val="000000"/>
          <w:sz w:val="24"/>
          <w:szCs w:val="20"/>
          <w:highlight w:val="none"/>
        </w:rPr>
        <w:br w:type="page" w:clear="all"/>
      </w:r>
      <w:r>
        <w:rPr>
          <w:color w:val="000000"/>
          <w:sz w:val="24"/>
          <w:szCs w:val="20"/>
          <w:highlight w:val="none"/>
        </w:rPr>
      </w:r>
      <w:r/>
    </w:p>
    <w:p>
      <w:pPr>
        <w:pStyle w:val="805"/>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投标分项报价表</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Pr>
          <w:color w:val="000000"/>
          <w:sz w:val="24"/>
          <w:szCs w:val="20"/>
          <w:highlight w:val="none"/>
        </w:rPr>
        <w:t xml:space="preserve">（实质性格式）</w:t>
      </w:r>
      <w:r>
        <w:rPr>
          <w:color w:val="000000"/>
          <w:sz w:val="24"/>
          <w:szCs w:val="20"/>
          <w:highlight w:val="none"/>
        </w:rPr>
      </w:r>
      <w:r/>
    </w:p>
    <w:p>
      <w:pPr>
        <w:pStyle w:val="805"/>
        <w:jc w:val="center"/>
        <w:spacing w:line="360" w:lineRule="exact"/>
        <w:rPr>
          <w:color w:val="000000"/>
          <w:sz w:val="36"/>
          <w:szCs w:val="36"/>
          <w:highlight w:val="none"/>
        </w:rPr>
      </w:pPr>
      <w:r>
        <w:rPr>
          <w:color w:val="000000"/>
          <w:sz w:val="36"/>
          <w:szCs w:val="36"/>
          <w:highlight w:val="none"/>
        </w:rPr>
      </w:r>
      <w:r/>
    </w:p>
    <w:p>
      <w:pPr>
        <w:pStyle w:val="805"/>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805"/>
        <w:jc w:val="center"/>
        <w:spacing w:line="260" w:lineRule="exact"/>
        <w:rPr>
          <w:color w:val="000000"/>
          <w:sz w:val="36"/>
          <w:szCs w:val="36"/>
          <w:highlight w:val="none"/>
        </w:rPr>
      </w:pPr>
      <w:r>
        <w:rPr>
          <w:color w:val="000000"/>
          <w:sz w:val="36"/>
          <w:szCs w:val="36"/>
          <w:highlight w:val="none"/>
        </w:rPr>
      </w:r>
      <w:r/>
    </w:p>
    <w:p>
      <w:pPr>
        <w:pStyle w:val="805"/>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rPr>
          <w:rFonts w:hint="eastAsia"/>
          <w:color w:val="000000"/>
          <w:sz w:val="24"/>
          <w:highlight w:val="none"/>
        </w:rPr>
      </w:r>
      <w:r/>
    </w:p>
    <w:p>
      <w:pPr>
        <w:pStyle w:val="1111"/>
        <w:ind w:left="0" w:firstLine="0"/>
        <w:rPr>
          <w:color w:val="000000"/>
          <w:highlight w:val="none"/>
        </w:rPr>
      </w:pPr>
      <w:r>
        <w:rPr>
          <w:rFonts w:hint="eastAsia"/>
          <w:color w:val="000000"/>
          <w:highlight w:val="none"/>
        </w:rPr>
        <w:t xml:space="preserve">所投标包：</w:t>
      </w:r>
      <w:r>
        <w:rPr>
          <w:rFonts w:ascii="Wingdings" w:hAnsi="Wingdings" w:eastAsia="Wingdings" w:cs="Wingdings"/>
          <w:color w:val="000000"/>
          <w:highlight w:val="none"/>
        </w:rPr>
        <w:t xml:space="preserve">¨</w:t>
      </w:r>
      <w:r>
        <w:rPr>
          <w:rFonts w:hint="eastAsia"/>
          <w:color w:val="000000"/>
          <w:highlight w:val="none"/>
        </w:rPr>
        <w:t xml:space="preserve"> 一标包  </w:t>
      </w:r>
      <w:r>
        <w:rPr>
          <w:rFonts w:ascii="Wingdings" w:hAnsi="Wingdings" w:eastAsia="Wingdings" w:cs="Wingdings"/>
          <w:color w:val="000000"/>
          <w:highlight w:val="none"/>
        </w:rPr>
        <w:t xml:space="preserve">¨</w:t>
      </w:r>
      <w:r>
        <w:rPr>
          <w:rFonts w:hint="eastAsia"/>
          <w:color w:val="000000"/>
          <w:highlight w:val="none"/>
        </w:rPr>
        <w:t xml:space="preserve"> 二标包</w:t>
      </w:r>
      <w:r>
        <w:rPr>
          <w:color w:val="000000"/>
          <w:highlight w:val="none"/>
        </w:rPr>
      </w:r>
      <w:r/>
    </w:p>
    <w:p>
      <w:pPr>
        <w:pStyle w:val="805"/>
        <w:spacing w:line="360" w:lineRule="auto"/>
        <w:rPr>
          <w:rFonts w:hint="eastAsia"/>
          <w:color w:val="000000"/>
          <w:sz w:val="24"/>
          <w:highlight w:val="none"/>
        </w:rPr>
      </w:pPr>
      <w:r>
        <w:rPr>
          <w:rFonts w:hint="eastAsia"/>
          <w:color w:val="000000"/>
          <w:sz w:val="24"/>
          <w:highlight w:val="none"/>
        </w:rPr>
      </w:r>
      <w:r/>
    </w:p>
    <w:p>
      <w:pPr>
        <w:pStyle w:val="805"/>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W w:w="8468" w:type="dxa"/>
        <w:tblInd w:w="-54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2316"/>
        <w:gridCol w:w="2675"/>
        <w:gridCol w:w="766"/>
        <w:gridCol w:w="1048"/>
        <w:gridCol w:w="1132"/>
      </w:tblGrid>
      <w:tr>
        <w:trPr>
          <w:trHeight w:val="624"/>
          <w:tblHeader/>
        </w:trPr>
        <w:tc>
          <w:tcPr>
            <w:tcW w:w="531" w:type="dxa"/>
            <w:vAlign w:val="center"/>
            <w:textDirection w:val="lrTb"/>
            <w:noWrap w:val="false"/>
          </w:tcPr>
          <w:p>
            <w:pPr>
              <w:pStyle w:val="80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rPr>
            </w:r>
            <w:r/>
          </w:p>
        </w:tc>
        <w:tc>
          <w:tcPr>
            <w:tcW w:w="2316" w:type="dxa"/>
            <w:vAlign w:val="center"/>
            <w:textDirection w:val="lrTb"/>
            <w:noWrap w:val="false"/>
          </w:tcPr>
          <w:p>
            <w:pPr>
              <w:pStyle w:val="80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货物名称</w:t>
            </w:r>
            <w:r>
              <w:rPr>
                <w:rFonts w:hint="eastAsia" w:ascii="宋体" w:hAnsi="宋体" w:cs="宋体"/>
                <w:b/>
                <w:bCs/>
                <w:color w:val="000000"/>
                <w:szCs w:val="21"/>
                <w:highlight w:val="none"/>
              </w:rPr>
            </w:r>
            <w:r/>
          </w:p>
        </w:tc>
        <w:tc>
          <w:tcPr>
            <w:tcW w:w="2675" w:type="dxa"/>
            <w:vAlign w:val="center"/>
            <w:textDirection w:val="lrTb"/>
            <w:noWrap w:val="false"/>
          </w:tcPr>
          <w:p>
            <w:pPr>
              <w:pStyle w:val="80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品牌、型号规格技术参数</w:t>
            </w:r>
            <w:r>
              <w:rPr>
                <w:rFonts w:hint="eastAsia" w:ascii="宋体" w:hAnsi="宋体" w:cs="宋体"/>
                <w:b/>
                <w:bCs/>
                <w:color w:val="000000"/>
                <w:szCs w:val="21"/>
                <w:highlight w:val="none"/>
              </w:rPr>
            </w:r>
            <w:r/>
          </w:p>
        </w:tc>
        <w:tc>
          <w:tcPr>
            <w:tcW w:w="766" w:type="dxa"/>
            <w:vAlign w:val="center"/>
            <w:textDirection w:val="lrTb"/>
            <w:noWrap w:val="false"/>
          </w:tcPr>
          <w:p>
            <w:pPr>
              <w:pStyle w:val="80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rFonts w:hint="eastAsia" w:ascii="宋体" w:hAnsi="宋体" w:cs="宋体"/>
                <w:b/>
                <w:bCs/>
                <w:color w:val="000000"/>
                <w:szCs w:val="21"/>
                <w:highlight w:val="none"/>
              </w:rPr>
            </w:r>
            <w:r/>
          </w:p>
        </w:tc>
        <w:tc>
          <w:tcPr>
            <w:tcW w:w="1048" w:type="dxa"/>
            <w:vAlign w:val="center"/>
            <w:textDirection w:val="lrTb"/>
            <w:noWrap w:val="false"/>
          </w:tcPr>
          <w:p>
            <w:pPr>
              <w:pStyle w:val="805"/>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单价（元）</w:t>
            </w:r>
            <w:r>
              <w:rPr>
                <w:rFonts w:hint="eastAsia" w:ascii="宋体" w:hAnsi="宋体" w:cs="宋体"/>
                <w:b/>
                <w:bCs/>
                <w:color w:val="000000"/>
                <w:szCs w:val="21"/>
                <w:highlight w:val="none"/>
              </w:rPr>
            </w:r>
            <w:r/>
          </w:p>
        </w:tc>
        <w:tc>
          <w:tcPr>
            <w:tcW w:w="1132" w:type="dxa"/>
            <w:vAlign w:val="center"/>
            <w:textDirection w:val="lrTb"/>
            <w:noWrap w:val="false"/>
          </w:tcPr>
          <w:p>
            <w:pPr>
              <w:pStyle w:val="805"/>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小计</w:t>
            </w:r>
            <w:r>
              <w:rPr>
                <w:rFonts w:ascii="宋体" w:hAnsi="宋体" w:cs="宋体"/>
                <w:b/>
                <w:bCs/>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rFonts w:hint="eastAsia" w:ascii="宋体" w:hAnsi="宋体" w:cs="宋体"/>
                <w:color w:val="000000"/>
                <w:szCs w:val="21"/>
                <w:highlight w:val="none"/>
              </w:rPr>
            </w:r>
            <w:r/>
          </w:p>
        </w:tc>
        <w:tc>
          <w:tcPr>
            <w:tcW w:w="231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rFonts w:hint="eastAsia" w:ascii="宋体" w:hAnsi="宋体" w:cs="宋体"/>
                <w:color w:val="000000"/>
                <w:szCs w:val="21"/>
                <w:highlight w:val="none"/>
              </w:rPr>
            </w:r>
            <w:r/>
          </w:p>
        </w:tc>
        <w:tc>
          <w:tcPr>
            <w:tcW w:w="2316"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rFonts w:hint="eastAsia" w:ascii="宋体" w:hAnsi="宋体" w:cs="宋体"/>
                <w:color w:val="000000"/>
                <w:szCs w:val="21"/>
                <w:highlight w:val="none"/>
              </w:rPr>
            </w:r>
            <w:r/>
          </w:p>
        </w:tc>
        <w:tc>
          <w:tcPr>
            <w:tcW w:w="2316"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rFonts w:hint="eastAsia" w:ascii="宋体" w:hAnsi="宋体" w:cs="宋体"/>
                <w:color w:val="000000"/>
                <w:szCs w:val="21"/>
                <w:highlight w:val="none"/>
              </w:rPr>
            </w:r>
            <w:r/>
          </w:p>
        </w:tc>
        <w:tc>
          <w:tcPr>
            <w:tcW w:w="2316"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val="false"/>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5</w:t>
            </w:r>
            <w:r>
              <w:rPr>
                <w:rFonts w:hint="eastAsia" w:ascii="宋体" w:hAnsi="宋体" w:cs="宋体"/>
                <w:color w:val="000000"/>
                <w:szCs w:val="21"/>
                <w:highlight w:val="none"/>
              </w:rPr>
            </w:r>
            <w:r/>
          </w:p>
        </w:tc>
        <w:tc>
          <w:tcPr>
            <w:tcW w:w="231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6</w:t>
            </w:r>
            <w:r>
              <w:rPr>
                <w:rFonts w:hint="eastAsia" w:ascii="宋体" w:hAnsi="宋体" w:cs="宋体"/>
                <w:color w:val="000000"/>
                <w:szCs w:val="21"/>
                <w:highlight w:val="none"/>
              </w:rPr>
            </w:r>
            <w:r/>
          </w:p>
        </w:tc>
        <w:tc>
          <w:tcPr>
            <w:tcW w:w="231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w:t>
            </w:r>
            <w:r>
              <w:rPr>
                <w:rFonts w:hint="eastAsia" w:ascii="宋体" w:hAnsi="宋体" w:cs="宋体"/>
                <w:color w:val="000000"/>
                <w:szCs w:val="21"/>
                <w:highlight w:val="none"/>
              </w:rPr>
            </w:r>
            <w:r/>
          </w:p>
        </w:tc>
        <w:tc>
          <w:tcPr>
            <w:tcW w:w="231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675"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66"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48"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132"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00"/>
        </w:trPr>
        <w:tc>
          <w:tcPr>
            <w:tcW w:w="531" w:type="dxa"/>
            <w:vAlign w:val="center"/>
            <w:textDirection w:val="lrTb"/>
            <w:noWrap/>
          </w:tcPr>
          <w:p>
            <w:pPr>
              <w:pStyle w:val="805"/>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gridSpan w:val="3"/>
            <w:tcW w:w="5757" w:type="dxa"/>
            <w:vAlign w:val="center"/>
            <w:textDirection w:val="lrTb"/>
            <w:noWrap/>
          </w:tcPr>
          <w:p>
            <w:pPr>
              <w:pStyle w:val="805"/>
              <w:jc w:val="center"/>
              <w:rPr>
                <w:rFonts w:ascii="宋体" w:hAnsi="宋体" w:cs="宋体"/>
                <w:color w:val="000000"/>
                <w:szCs w:val="21"/>
                <w:highlight w:val="none"/>
              </w:rPr>
            </w:pPr>
            <w:r>
              <w:rPr>
                <w:rFonts w:hint="eastAsia" w:ascii="宋体" w:hAnsi="宋体" w:cs="宋体"/>
                <w:color w:val="000000"/>
                <w:szCs w:val="21"/>
                <w:highlight w:val="none"/>
              </w:rPr>
              <w:t xml:space="preserve">小计</w:t>
            </w:r>
            <w:r>
              <w:rPr>
                <w:rFonts w:ascii="宋体" w:hAnsi="宋体" w:cs="宋体"/>
                <w:color w:val="000000"/>
                <w:szCs w:val="21"/>
                <w:highlight w:val="none"/>
              </w:rPr>
            </w:r>
            <w:r/>
          </w:p>
        </w:tc>
        <w:tc>
          <w:tcPr>
            <w:gridSpan w:val="2"/>
            <w:tcW w:w="2180" w:type="dxa"/>
            <w:vAlign w:val="center"/>
            <w:textDirection w:val="lrTb"/>
            <w:noWrap/>
          </w:tcPr>
          <w:p>
            <w:pPr>
              <w:pStyle w:val="805"/>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805"/>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color w:val="000000"/>
          <w:sz w:val="24"/>
          <w:highlight w:val="none"/>
        </w:rPr>
      </w:r>
      <w:r/>
    </w:p>
    <w:p>
      <w:pPr>
        <w:pStyle w:val="805"/>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805"/>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805"/>
        <w:ind w:firstLine="480"/>
        <w:jc w:val="left"/>
        <w:tabs>
          <w:tab w:val="left" w:pos="1800" w:leader="none"/>
          <w:tab w:val="left" w:pos="5580" w:leader="none"/>
        </w:tabs>
        <w:rPr>
          <w:color w:val="000000"/>
          <w:sz w:val="24"/>
          <w:highlight w:val="none"/>
        </w:rPr>
      </w:pPr>
      <w:r>
        <w:rPr>
          <w:color w:val="000000"/>
          <w:sz w:val="24"/>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805"/>
        <w:jc w:val="left"/>
        <w:spacing w:before="240" w:after="240"/>
        <w:rPr>
          <w:b/>
          <w:i/>
          <w:color w:val="000000"/>
          <w:sz w:val="24"/>
          <w:highlight w:val="none"/>
        </w:rPr>
      </w:pPr>
      <w:r>
        <w:rPr>
          <w:b/>
          <w:i/>
          <w:color w:val="000000"/>
          <w:sz w:val="24"/>
          <w:highlight w:val="none"/>
        </w:rPr>
      </w:r>
      <w:r/>
    </w:p>
    <w:p>
      <w:pPr>
        <w:pStyle w:val="805"/>
        <w:jc w:val="left"/>
        <w:spacing w:before="240" w:after="240"/>
        <w:rPr>
          <w:b/>
          <w:i/>
          <w:color w:val="000000"/>
          <w:sz w:val="24"/>
          <w:highlight w:val="none"/>
        </w:rPr>
      </w:pPr>
      <w:r>
        <w:rPr>
          <w:rFonts w:hint="eastAsia"/>
          <w:b/>
          <w:i/>
          <w:color w:val="000000"/>
          <w:sz w:val="24"/>
          <w:highlight w:val="none"/>
        </w:rPr>
        <w:br w:type="page" w:clear="all"/>
      </w:r>
      <w:r>
        <w:rPr>
          <w:b/>
          <w:i/>
          <w:color w:val="000000"/>
          <w:sz w:val="24"/>
          <w:highlight w:val="none"/>
        </w:rPr>
      </w:r>
      <w:r/>
    </w:p>
    <w:p>
      <w:pPr>
        <w:pStyle w:val="805"/>
        <w:spacing w:line="360" w:lineRule="auto"/>
        <w:rPr>
          <w:color w:val="000000"/>
          <w:sz w:val="24"/>
          <w:szCs w:val="20"/>
          <w:highlight w:val="none"/>
        </w:rPr>
        <w:outlineLvl w:val="2"/>
      </w:pPr>
      <w:r/>
      <w:bookmarkStart w:id="1052" w:name="_Toc226337258"/>
      <w:r/>
      <w:bookmarkStart w:id="1053" w:name="_Toc226965835"/>
      <w:r/>
      <w:bookmarkStart w:id="1054" w:name="_Toc150774765"/>
      <w:r/>
      <w:bookmarkStart w:id="1055" w:name="_Toc142311062"/>
      <w:r/>
      <w:bookmarkStart w:id="1056" w:name="_Toc127151562"/>
      <w:r/>
      <w:bookmarkStart w:id="1057" w:name="_Toc305158904"/>
      <w:r/>
      <w:bookmarkStart w:id="1058" w:name="_Toc226965752"/>
      <w:r/>
      <w:bookmarkStart w:id="1059" w:name="_Toc226309806"/>
      <w:r/>
      <w:bookmarkStart w:id="1060" w:name="_Toc305158830"/>
      <w:r/>
      <w:bookmarkStart w:id="1061" w:name="_Toc150480798"/>
      <w:r/>
      <w:bookmarkStart w:id="1062" w:name="_Toc264969252"/>
      <w:r/>
      <w:bookmarkStart w:id="1063" w:name="_Toc265228400"/>
      <w:r/>
      <w:bookmarkStart w:id="1064" w:name="_Toc195842927"/>
      <w:r/>
      <w:bookmarkStart w:id="1065" w:name="_Toc150480797"/>
      <w:r/>
      <w:bookmarkStart w:id="1066" w:name="_Toc264969251"/>
      <w:r/>
      <w:bookmarkStart w:id="1067" w:name="_Toc265228399"/>
      <w:r/>
      <w:bookmarkStart w:id="1068" w:name="_Toc305158903"/>
      <w:r/>
      <w:bookmarkStart w:id="1069" w:name="_Toc142311061"/>
      <w:r/>
      <w:bookmarkStart w:id="1070" w:name="_Toc226337257"/>
      <w:r/>
      <w:bookmarkStart w:id="1071" w:name="_Toc195842926"/>
      <w:r/>
      <w:bookmarkStart w:id="1072" w:name="_Toc226309805"/>
      <w:r/>
      <w:bookmarkStart w:id="1073" w:name="_Toc226965834"/>
      <w:r/>
      <w:bookmarkStart w:id="1074" w:name="_Toc305158829"/>
      <w:r/>
      <w:bookmarkStart w:id="1075" w:name="_Toc150774764"/>
      <w:r/>
      <w:bookmarkStart w:id="1076" w:name="_Toc127151561"/>
      <w:r/>
      <w:bookmarkStart w:id="1077" w:name="_Toc226965751"/>
      <w:r>
        <w:rPr>
          <w:rFonts w:hint="eastAsia"/>
          <w:color w:val="000000"/>
          <w:sz w:val="24"/>
          <w:szCs w:val="20"/>
          <w:highlight w:val="none"/>
        </w:rPr>
        <w:t xml:space="preserve">6</w:t>
      </w:r>
      <w:r>
        <w:rPr>
          <w:color w:val="000000"/>
          <w:sz w:val="24"/>
          <w:szCs w:val="20"/>
          <w:highlight w:val="none"/>
        </w:rPr>
        <w:t xml:space="preserve">  合同条款偏离表</w:t>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rPr>
          <w:color w:val="000000"/>
          <w:sz w:val="24"/>
          <w:szCs w:val="20"/>
          <w:highlight w:val="none"/>
        </w:rPr>
        <w:t xml:space="preserve">（实质性格式）</w:t>
      </w: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805"/>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805"/>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05"/>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5"/>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5"/>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05"/>
              <w:jc w:val="center"/>
              <w:rPr>
                <w:color w:val="000000"/>
                <w:sz w:val="24"/>
                <w:highlight w:val="none"/>
              </w:rPr>
            </w:pPr>
            <w:r>
              <w:rPr>
                <w:color w:val="000000"/>
                <w:sz w:val="24"/>
                <w:highlight w:val="none"/>
              </w:rPr>
            </w:r>
            <w:r/>
          </w:p>
        </w:tc>
        <w:tc>
          <w:tcPr>
            <w:tcW w:w="2007" w:type="dxa"/>
            <w:vAlign w:val="center"/>
            <w:textDirection w:val="lrTb"/>
            <w:noWrap w:val="false"/>
          </w:tcPr>
          <w:p>
            <w:pPr>
              <w:pStyle w:val="805"/>
              <w:jc w:val="center"/>
              <w:rPr>
                <w:color w:val="000000"/>
                <w:sz w:val="24"/>
                <w:highlight w:val="none"/>
              </w:rPr>
            </w:pPr>
            <w:r>
              <w:rPr>
                <w:color w:val="000000"/>
                <w:sz w:val="24"/>
                <w:highlight w:val="none"/>
              </w:rPr>
            </w:r>
            <w:r/>
          </w:p>
        </w:tc>
        <w:tc>
          <w:tcPr>
            <w:tcW w:w="2008" w:type="dxa"/>
            <w:vAlign w:val="center"/>
            <w:textDirection w:val="lrTb"/>
            <w:noWrap w:val="false"/>
          </w:tcPr>
          <w:p>
            <w:pPr>
              <w:pStyle w:val="805"/>
              <w:jc w:val="center"/>
              <w:rPr>
                <w:color w:val="000000"/>
                <w:sz w:val="24"/>
                <w:highlight w:val="none"/>
              </w:rPr>
            </w:pPr>
            <w:r>
              <w:rPr>
                <w:color w:val="000000"/>
                <w:sz w:val="24"/>
                <w:highlight w:val="none"/>
              </w:rPr>
            </w:r>
            <w:r/>
          </w:p>
        </w:tc>
        <w:tc>
          <w:tcPr>
            <w:tcW w:w="2458" w:type="dxa"/>
            <w:vAlign w:val="center"/>
            <w:textDirection w:val="lrTb"/>
            <w:noWrap w:val="false"/>
          </w:tcPr>
          <w:p>
            <w:pPr>
              <w:pStyle w:val="805"/>
              <w:jc w:val="center"/>
              <w:rPr>
                <w:color w:val="000000"/>
                <w:sz w:val="24"/>
                <w:highlight w:val="none"/>
              </w:rPr>
            </w:pPr>
            <w:r>
              <w:rPr>
                <w:color w:val="000000"/>
                <w:sz w:val="24"/>
                <w:highlight w:val="none"/>
              </w:rPr>
            </w:r>
            <w:r/>
          </w:p>
        </w:tc>
        <w:tc>
          <w:tcPr>
            <w:tcW w:w="788" w:type="dxa"/>
            <w:vAlign w:val="center"/>
            <w:textDirection w:val="lrTb"/>
            <w:noWrap w:val="false"/>
          </w:tcPr>
          <w:p>
            <w:pPr>
              <w:pStyle w:val="805"/>
              <w:jc w:val="center"/>
              <w:rPr>
                <w:color w:val="000000"/>
                <w:sz w:val="24"/>
                <w:highlight w:val="none"/>
              </w:rPr>
            </w:pPr>
            <w:r>
              <w:rPr>
                <w:color w:val="000000"/>
                <w:sz w:val="24"/>
                <w:highlight w:val="none"/>
              </w:rPr>
            </w:r>
            <w:r/>
          </w:p>
        </w:tc>
      </w:tr>
    </w:tbl>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color w:val="000000"/>
          <w:sz w:val="24"/>
          <w:szCs w:val="20"/>
          <w:highlight w:val="none"/>
        </w:rPr>
        <w:t xml:space="preserve">采购需求偏离表（实质性格式）</w:t>
      </w:r>
      <w:r>
        <w:rPr>
          <w:color w:val="000000"/>
          <w:sz w:val="24"/>
          <w:szCs w:val="20"/>
          <w:highlight w:val="none"/>
        </w:rPr>
      </w:r>
      <w:r/>
    </w:p>
    <w:p>
      <w:pPr>
        <w:pStyle w:val="805"/>
        <w:jc w:val="center"/>
        <w:spacing w:line="360" w:lineRule="auto"/>
        <w:rPr>
          <w:color w:val="000000"/>
          <w:sz w:val="24"/>
          <w:szCs w:val="20"/>
          <w:highlight w:val="none"/>
        </w:rPr>
      </w:pPr>
      <w:r>
        <w:rPr>
          <w:color w:val="000000"/>
          <w:sz w:val="24"/>
          <w:szCs w:val="20"/>
          <w:highlight w:val="none"/>
        </w:rPr>
      </w:r>
      <w:r/>
    </w:p>
    <w:p>
      <w:pPr>
        <w:pStyle w:val="805"/>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805"/>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jc w:val="left"/>
        <w:spacing w:line="360" w:lineRule="auto"/>
        <w:rPr>
          <w:color w:val="000000"/>
          <w:sz w:val="24"/>
          <w:highlight w:val="none"/>
          <w:u w:val="singl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rPr>
          <w:color w:val="000000"/>
          <w:sz w:val="24"/>
          <w:highlight w:val="none"/>
          <w:u w:val="single"/>
        </w:rPr>
      </w:r>
      <w:r/>
    </w:p>
    <w:p>
      <w:pPr>
        <w:pStyle w:val="805"/>
        <w:numPr>
          <w:ilvl w:val="0"/>
          <w:numId w:val="16"/>
        </w:numPr>
        <w:tabs>
          <w:tab w:val="left" w:pos="31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供应商应将技术条款中打▲号指标逐条进行描述并根据以下要求的格式提出“符合、正偏离或负偏离”，并按第五章采购需求中的要求逐条有序（注明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提供的相关证明材料对应</w:t>
      </w:r>
      <w:r>
        <w:rPr>
          <w:rFonts w:hint="eastAsia" w:ascii="宋体" w:hAnsi="宋体" w:cs="宋体"/>
          <w:color w:val="000000"/>
          <w:sz w:val="24"/>
          <w:highlight w:val="none"/>
        </w:rPr>
        <w:t xml:space="preserve">的页码）提供相关证明材料（如有），否则作为负偏离。打●号指标为投标演示内容，以现场演示结果为准。</w:t>
      </w:r>
      <w:r>
        <w:rPr>
          <w:rFonts w:hint="eastAsia" w:ascii="宋体" w:hAnsi="宋体" w:cs="宋体"/>
          <w:color w:val="000000"/>
          <w:sz w:val="24"/>
          <w:highlight w:val="none"/>
        </w:rPr>
      </w:r>
      <w:r/>
    </w:p>
    <w:p>
      <w:pPr>
        <w:pStyle w:val="847"/>
        <w:numPr>
          <w:ilvl w:val="0"/>
          <w:numId w:val="16"/>
        </w:numPr>
        <w:tabs>
          <w:tab w:val="left" w:pos="312" w:leader="none"/>
          <w:tab w:val="left" w:pos="567" w:leader="none"/>
        </w:tabs>
        <w:rPr>
          <w:rFonts w:hint="eastAsia" w:cs="宋体"/>
          <w:color w:val="000000"/>
          <w:highlight w:val="none"/>
        </w:rPr>
      </w:pPr>
      <w:r>
        <w:rPr>
          <w:rFonts w:hint="eastAsia" w:cs="宋体"/>
          <w:color w:val="000000"/>
          <w:szCs w:val="18"/>
          <w:highlight w:val="none"/>
        </w:rPr>
        <w:t xml:space="preserve">技术条款中其他指标如有偏离，应在本表中详细列出，如无偏离，请在本部分写“完全响应其他技术指标（未标注</w:t>
      </w:r>
      <w:r>
        <w:rPr>
          <w:rFonts w:hint="eastAsia" w:cs="宋体"/>
          <w:color w:val="000000"/>
          <w:highlight w:val="none"/>
        </w:rPr>
        <w:t xml:space="preserve">▲号和●号指标</w:t>
      </w:r>
      <w:r>
        <w:rPr>
          <w:rFonts w:hint="eastAsia" w:cs="宋体"/>
          <w:color w:val="000000"/>
          <w:szCs w:val="18"/>
          <w:highlight w:val="none"/>
        </w:rPr>
        <w:t xml:space="preserve">要求，无偏离”）。</w:t>
      </w:r>
      <w:r>
        <w:rPr>
          <w:rFonts w:hint="eastAsia" w:cs="宋体"/>
          <w:color w:val="000000"/>
          <w:highlight w:val="none"/>
        </w:rPr>
      </w:r>
      <w:r/>
    </w:p>
    <w:p>
      <w:pPr>
        <w:pStyle w:val="805"/>
        <w:rPr>
          <w:rFonts w:hint="eastAsia" w:ascii="仿宋" w:hAnsi="仿宋" w:eastAsia="仿宋" w:cs="仿宋"/>
          <w:b/>
          <w:bCs/>
          <w:color w:val="000000"/>
          <w:sz w:val="24"/>
          <w:highlight w:val="none"/>
        </w:rPr>
      </w:pPr>
      <w:r>
        <w:rPr>
          <w:rFonts w:hint="eastAsia" w:ascii="宋体" w:hAnsi="宋体" w:cs="宋体"/>
          <w:color w:val="000000"/>
          <w:sz w:val="24"/>
          <w:highlight w:val="none"/>
        </w:rPr>
        <w:t xml:space="preserve">3.商务条款如无偏离，请在商务条款部分写“完全响应招标文件商务条款要求，无偏离”，并按格式要求盖章签字附在投标文件中 。</w:t>
      </w:r>
      <w:r>
        <w:rPr>
          <w:rFonts w:hint="eastAsia" w:ascii="仿宋" w:hAnsi="仿宋" w:eastAsia="仿宋" w:cs="仿宋"/>
          <w:b/>
          <w:bCs/>
          <w:color w:val="000000"/>
          <w:sz w:val="24"/>
          <w:highlight w:val="none"/>
        </w:rPr>
        <w:t xml:space="preserve"> </w:t>
      </w:r>
      <w:r>
        <w:rPr>
          <w:rFonts w:hint="eastAsia" w:ascii="仿宋" w:hAnsi="仿宋" w:eastAsia="仿宋" w:cs="仿宋"/>
          <w:b/>
          <w:bCs/>
          <w:color w:val="000000"/>
          <w:sz w:val="24"/>
          <w:highlight w:val="none"/>
        </w:rPr>
      </w:r>
      <w:r/>
    </w:p>
    <w:tbl>
      <w:tblPr>
        <w:tblpPr w:horzAnchor="page" w:tblpX="1220" w:vertAnchor="text" w:tblpY="460" w:leftFromText="180" w:topFromText="0" w:rightFromText="180" w:bottomFromText="0"/>
        <w:tblW w:w="963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235"/>
        <w:gridCol w:w="1215"/>
        <w:gridCol w:w="1742"/>
        <w:gridCol w:w="900"/>
        <w:gridCol w:w="1288"/>
      </w:tblGrid>
      <w:tr>
        <w:trPr>
          <w:trHeight w:val="1053"/>
        </w:trPr>
        <w:tc>
          <w:tcPr>
            <w:tcW w:w="77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8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采购文件条目号(页码)</w:t>
            </w:r>
            <w:r>
              <w:rPr>
                <w:rFonts w:hint="eastAsia" w:ascii="宋体" w:hAnsi="宋体" w:cs="宋体"/>
                <w:color w:val="000000"/>
                <w:sz w:val="24"/>
                <w:highlight w:val="none"/>
              </w:rPr>
            </w:r>
            <w:r/>
          </w:p>
        </w:tc>
        <w:tc>
          <w:tcPr>
            <w:tcW w:w="223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采购文件要求</w:t>
            </w:r>
            <w:r>
              <w:rPr>
                <w:rFonts w:hint="eastAsia" w:ascii="宋体" w:hAnsi="宋体" w:cs="宋体"/>
                <w:color w:val="000000"/>
                <w:sz w:val="24"/>
                <w:highlight w:val="none"/>
              </w:rPr>
            </w:r>
            <w:r/>
          </w:p>
        </w:tc>
        <w:tc>
          <w:tcPr>
            <w:tcW w:w="121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响应内容</w:t>
            </w:r>
            <w:r>
              <w:rPr>
                <w:rFonts w:hint="eastAsia" w:ascii="宋体" w:hAnsi="宋体" w:cs="宋体"/>
                <w:color w:val="000000"/>
                <w:sz w:val="24"/>
                <w:highlight w:val="none"/>
              </w:rPr>
            </w:r>
            <w:r/>
          </w:p>
        </w:tc>
        <w:tc>
          <w:tcPr>
            <w:tcW w:w="174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szCs w:val="21"/>
                <w:highlight w:val="none"/>
              </w:rPr>
              <w:t xml:space="preserve">（据实填写）</w:t>
            </w:r>
            <w:r>
              <w:rPr>
                <w:rFonts w:hint="eastAsia" w:ascii="宋体" w:hAnsi="宋体" w:cs="宋体"/>
                <w:color w:val="000000"/>
                <w:sz w:val="24"/>
                <w:highlight w:val="none"/>
              </w:rPr>
            </w:r>
            <w:r/>
          </w:p>
        </w:tc>
        <w:tc>
          <w:tcPr>
            <w:tcW w:w="900"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c>
          <w:tcPr>
            <w:tcW w:w="1288"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t xml:space="preserve">证明材料所在页码</w:t>
            </w:r>
            <w:r>
              <w:rPr>
                <w:rFonts w:hint="eastAsia" w:ascii="宋体" w:hAnsi="宋体" w:cs="宋体"/>
                <w:color w:val="000000"/>
                <w:sz w:val="24"/>
                <w:highlight w:val="none"/>
              </w:rPr>
            </w:r>
            <w:r/>
          </w:p>
        </w:tc>
      </w:tr>
      <w:tr>
        <w:trPr>
          <w:trHeight w:val="930"/>
        </w:trPr>
        <w:tc>
          <w:tcPr>
            <w:gridSpan w:val="7"/>
            <w:tcW w:w="9637" w:type="dxa"/>
            <w:vAlign w:val="center"/>
            <w:textDirection w:val="lrTb"/>
            <w:noWrap w:val="false"/>
          </w:tcPr>
          <w:p>
            <w:pPr>
              <w:pStyle w:val="805"/>
              <w:rPr>
                <w:rFonts w:hint="eastAsia" w:ascii="宋体" w:hAnsi="宋体" w:cs="宋体"/>
                <w:b/>
                <w:bCs/>
                <w:color w:val="000000"/>
                <w:sz w:val="24"/>
                <w:highlight w:val="none"/>
              </w:rPr>
              <w:framePr w:vAnchor="text" w:hAnchor="page" w:x="1220" w:y="460"/>
            </w:pPr>
            <w:r>
              <w:rPr>
                <w:rFonts w:hint="eastAsia" w:ascii="宋体" w:hAnsi="宋体" w:cs="宋体"/>
                <w:color w:val="000000"/>
                <w:sz w:val="24"/>
                <w:highlight w:val="none"/>
              </w:rPr>
              <w:t xml:space="preserve">1.供应商应将技术条款中打</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号指标逐条进行描述并根据以下要求的格式提出“符合、正偏离或负偏离”，并按第五章采购需求中的要求逐条有序（注明</w:t>
            </w:r>
            <w:r>
              <w:rPr>
                <w:rFonts w:hint="eastAsia" w:ascii="宋体" w:hAnsi="宋体" w:cs="宋体"/>
                <w:color w:val="000000"/>
                <w:sz w:val="24"/>
                <w:highlight w:val="none"/>
                <w:lang w:val="zh-CN"/>
              </w:rPr>
              <w:t xml:space="preserve">提供的相关证明材料对应</w:t>
            </w:r>
            <w:r>
              <w:rPr>
                <w:rFonts w:hint="eastAsia" w:ascii="宋体" w:hAnsi="宋体" w:cs="宋体"/>
                <w:color w:val="000000"/>
                <w:sz w:val="24"/>
                <w:highlight w:val="none"/>
              </w:rPr>
              <w:t xml:space="preserve">的页码）提供相关证明材料（如有），否则作为负偏离。打●号指标为投标演示内容，以现场演示结果为准。</w:t>
            </w:r>
            <w:r>
              <w:rPr>
                <w:rFonts w:hint="eastAsia" w:ascii="宋体" w:hAnsi="宋体" w:cs="宋体"/>
                <w:b/>
                <w:bCs/>
                <w:color w:val="000000"/>
                <w:sz w:val="24"/>
                <w:highlight w:val="none"/>
              </w:rPr>
            </w:r>
            <w:r/>
          </w:p>
        </w:tc>
      </w:tr>
      <w:tr>
        <w:trPr>
          <w:trHeight w:val="930"/>
        </w:trPr>
        <w:tc>
          <w:tcPr>
            <w:tcW w:w="775"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482"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2235"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15"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742"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900"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88"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r>
      <w:tr>
        <w:trPr>
          <w:trHeight w:val="1118"/>
        </w:trPr>
        <w:tc>
          <w:tcPr>
            <w:gridSpan w:val="7"/>
            <w:tcW w:w="9637" w:type="dxa"/>
            <w:vAlign w:val="center"/>
            <w:textDirection w:val="lrTb"/>
            <w:noWrap w:val="false"/>
          </w:tcPr>
          <w:p>
            <w:pPr>
              <w:pStyle w:val="805"/>
              <w:rPr>
                <w:rFonts w:hint="eastAsia" w:ascii="宋体" w:hAnsi="宋体" w:cs="宋体"/>
                <w:color w:val="000000"/>
                <w:sz w:val="24"/>
                <w:highlight w:val="none"/>
              </w:rPr>
              <w:framePr w:vAnchor="text" w:hAnchor="page" w:x="1220" w:y="460"/>
            </w:pPr>
            <w:r>
              <w:rPr>
                <w:rFonts w:hint="eastAsia" w:ascii="宋体" w:hAnsi="宋体" w:cs="宋体"/>
                <w:color w:val="000000"/>
                <w:sz w:val="24"/>
                <w:szCs w:val="18"/>
                <w:highlight w:val="none"/>
              </w:rPr>
              <w:t xml:space="preserve">    2.技术条款中其他指标如有偏离，应在本表中详细列出，如无偏离，请在本部分写“完全响应其他技术指标（未标注</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号和●号指标</w:t>
            </w:r>
            <w:r>
              <w:rPr>
                <w:rFonts w:hint="eastAsia" w:ascii="宋体" w:hAnsi="宋体" w:cs="宋体"/>
                <w:color w:val="000000"/>
                <w:sz w:val="24"/>
                <w:szCs w:val="18"/>
                <w:highlight w:val="none"/>
              </w:rPr>
              <w:t xml:space="preserve">要求，无偏离”）。</w:t>
            </w: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48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223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1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74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900"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88"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r>
      <w:tr>
        <w:trPr>
          <w:trHeight w:val="930"/>
        </w:trPr>
        <w:tc>
          <w:tcPr>
            <w:gridSpan w:val="7"/>
            <w:tcW w:w="9637"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szCs w:val="18"/>
                <w:highlight w:val="none"/>
              </w:rPr>
              <w:t xml:space="preserve">    3.</w:t>
            </w:r>
            <w:r>
              <w:rPr>
                <w:rFonts w:hint="eastAsia" w:ascii="宋体" w:hAnsi="宋体" w:cs="宋体"/>
                <w:color w:val="000000"/>
                <w:sz w:val="24"/>
                <w:szCs w:val="18"/>
                <w:highlight w:val="none"/>
                <w:lang w:val="zh-CN"/>
              </w:rPr>
              <w:t xml:space="preserve">商务部分无偏离的，</w:t>
            </w:r>
            <w:r>
              <w:rPr>
                <w:rFonts w:hint="eastAsia" w:ascii="宋体" w:hAnsi="宋体" w:cs="宋体"/>
                <w:color w:val="000000"/>
                <w:sz w:val="24"/>
                <w:szCs w:val="18"/>
                <w:highlight w:val="none"/>
              </w:rPr>
              <w:t xml:space="preserve">须在此处注明</w:t>
            </w:r>
            <w:r>
              <w:rPr>
                <w:rFonts w:hint="eastAsia" w:ascii="宋体" w:hAnsi="宋体" w:cs="宋体"/>
                <w:color w:val="000000"/>
                <w:sz w:val="24"/>
                <w:szCs w:val="18"/>
                <w:highlight w:val="none"/>
                <w:lang w:val="zh-CN"/>
              </w:rPr>
              <w:t xml:space="preserve">“</w:t>
            </w:r>
            <w:r>
              <w:rPr>
                <w:rFonts w:hint="eastAsia" w:ascii="宋体" w:hAnsi="宋体" w:cs="宋体"/>
                <w:color w:val="000000"/>
                <w:sz w:val="24"/>
                <w:szCs w:val="18"/>
                <w:highlight w:val="none"/>
              </w:rPr>
              <w:t xml:space="preserve">完全</w:t>
            </w:r>
            <w:r>
              <w:rPr>
                <w:rFonts w:hint="eastAsia" w:ascii="宋体" w:hAnsi="宋体" w:cs="宋体"/>
                <w:color w:val="000000"/>
                <w:sz w:val="24"/>
                <w:szCs w:val="18"/>
                <w:highlight w:val="none"/>
                <w:lang w:val="zh-CN"/>
              </w:rPr>
              <w:t xml:space="preserve">响应</w:t>
            </w:r>
            <w:r>
              <w:rPr>
                <w:rFonts w:hint="eastAsia" w:ascii="宋体" w:hAnsi="宋体" w:cs="宋体"/>
                <w:color w:val="000000"/>
                <w:sz w:val="24"/>
                <w:szCs w:val="18"/>
                <w:highlight w:val="none"/>
              </w:rPr>
              <w:t xml:space="preserve">招标</w:t>
            </w:r>
            <w:r>
              <w:rPr>
                <w:rFonts w:hint="eastAsia" w:ascii="宋体" w:hAnsi="宋体" w:cs="宋体"/>
                <w:color w:val="000000"/>
                <w:sz w:val="24"/>
                <w:szCs w:val="18"/>
                <w:highlight w:val="none"/>
                <w:lang w:val="zh-CN"/>
              </w:rPr>
              <w:t xml:space="preserve">文件商务</w:t>
            </w:r>
            <w:r>
              <w:rPr>
                <w:rFonts w:hint="eastAsia" w:ascii="宋体" w:hAnsi="宋体" w:cs="宋体"/>
                <w:color w:val="000000"/>
                <w:sz w:val="24"/>
                <w:szCs w:val="18"/>
                <w:highlight w:val="none"/>
              </w:rPr>
              <w:t xml:space="preserve">条款</w:t>
            </w:r>
            <w:r>
              <w:rPr>
                <w:rFonts w:hint="eastAsia" w:ascii="宋体" w:hAnsi="宋体" w:cs="宋体"/>
                <w:color w:val="000000"/>
                <w:sz w:val="24"/>
                <w:szCs w:val="18"/>
                <w:highlight w:val="none"/>
                <w:lang w:val="zh-CN"/>
              </w:rPr>
              <w:t xml:space="preserve">要求，</w:t>
            </w:r>
            <w:r>
              <w:rPr>
                <w:rFonts w:hint="eastAsia" w:ascii="宋体" w:hAnsi="宋体" w:cs="宋体"/>
                <w:color w:val="000000"/>
                <w:sz w:val="24"/>
                <w:szCs w:val="18"/>
                <w:highlight w:val="none"/>
              </w:rPr>
              <w:t xml:space="preserve">无偏离</w:t>
            </w:r>
            <w:r>
              <w:rPr>
                <w:rFonts w:hint="eastAsia" w:ascii="宋体" w:hAnsi="宋体" w:cs="宋体"/>
                <w:color w:val="000000"/>
                <w:sz w:val="24"/>
                <w:szCs w:val="18"/>
                <w:highlight w:val="none"/>
                <w:lang w:val="zh-CN"/>
              </w:rPr>
              <w:t xml:space="preserve">”。</w:t>
            </w:r>
            <w:r>
              <w:rPr>
                <w:rFonts w:hint="eastAsia" w:ascii="宋体" w:hAnsi="宋体" w:cs="宋体"/>
                <w:color w:val="000000"/>
                <w:sz w:val="24"/>
                <w:highlight w:val="none"/>
              </w:rPr>
            </w:r>
            <w:r/>
          </w:p>
        </w:tc>
      </w:tr>
      <w:tr>
        <w:trPr>
          <w:trHeight w:val="930"/>
        </w:trPr>
        <w:tc>
          <w:tcPr>
            <w:tcW w:w="77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48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223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15"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742"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900"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c>
          <w:tcPr>
            <w:tcW w:w="1288" w:type="dxa"/>
            <w:vAlign w:val="center"/>
            <w:textDirection w:val="lrTb"/>
            <w:noWrap w:val="false"/>
          </w:tcPr>
          <w:p>
            <w:pPr>
              <w:pStyle w:val="805"/>
              <w:jc w:val="center"/>
              <w:rPr>
                <w:rFonts w:hint="eastAsia" w:ascii="宋体" w:hAnsi="宋体" w:cs="宋体"/>
                <w:color w:val="000000"/>
                <w:sz w:val="24"/>
                <w:highlight w:val="none"/>
              </w:rPr>
              <w:framePr w:vAnchor="text" w:hAnchor="page" w:x="1220" w:y="460"/>
            </w:pPr>
            <w:r>
              <w:rPr>
                <w:rFonts w:hint="eastAsia" w:ascii="宋体" w:hAnsi="宋体" w:cs="宋体"/>
                <w:color w:val="000000"/>
                <w:sz w:val="24"/>
                <w:highlight w:val="none"/>
              </w:rPr>
            </w:r>
            <w:r/>
          </w:p>
        </w:tc>
      </w:tr>
    </w:tbl>
    <w:p>
      <w:pPr>
        <w:pStyle w:val="805"/>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r>
      <w:r/>
    </w:p>
    <w:p>
      <w:pPr>
        <w:pStyle w:val="805"/>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r>
      <w:r/>
    </w:p>
    <w:p>
      <w:pPr>
        <w:pStyle w:val="805"/>
        <w:jc w:val="right"/>
        <w:rPr>
          <w:color w:val="000000"/>
          <w:highlight w:val="none"/>
        </w:rPr>
      </w:pPr>
      <w:r>
        <w:rPr>
          <w:rFonts w:hint="eastAsia" w:ascii="仿宋" w:hAnsi="仿宋" w:eastAsia="仿宋" w:cs="仿宋"/>
          <w:color w:val="000000"/>
          <w:sz w:val="24"/>
          <w:highlight w:val="none"/>
        </w:rPr>
        <w:t xml:space="preserve"> 年  月  日</w:t>
      </w:r>
      <w:r>
        <w:rPr>
          <w:color w:val="000000"/>
          <w:highlight w:val="none"/>
        </w:rPr>
      </w:r>
      <w:r/>
    </w:p>
    <w:p>
      <w:pPr>
        <w:pStyle w:val="80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5"/>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rPr>
          <w:color w:val="000000"/>
          <w:sz w:val="24"/>
          <w:szCs w:val="20"/>
          <w:highlight w:val="none"/>
        </w:rPr>
      </w:pPr>
      <w:r>
        <w:rPr>
          <w:color w:val="000000"/>
          <w:sz w:val="24"/>
          <w:szCs w:val="20"/>
          <w:highlight w:val="none"/>
        </w:rPr>
      </w:r>
      <w:r/>
    </w:p>
    <w:p>
      <w:pPr>
        <w:pStyle w:val="805"/>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5"/>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5"/>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5"/>
        <w:jc w:val="left"/>
        <w:tabs>
          <w:tab w:val="left" w:pos="1800" w:leader="none"/>
          <w:tab w:val="left" w:pos="5580" w:leader="none"/>
        </w:tabs>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48"/>
        <w:rPr>
          <w:color w:val="000000"/>
          <w:sz w:val="24"/>
          <w:highlight w:val="none"/>
        </w:rPr>
      </w:pPr>
      <w:r>
        <w:rPr>
          <w:color w:val="000000"/>
          <w:sz w:val="24"/>
          <w:highlight w:val="none"/>
        </w:rPr>
      </w:r>
      <w:r/>
    </w:p>
    <w:p>
      <w:pPr>
        <w:pStyle w:val="805"/>
        <w:rPr>
          <w:color w:val="000000"/>
          <w:sz w:val="24"/>
          <w:highlight w:val="none"/>
        </w:rPr>
      </w:pPr>
      <w:r>
        <w:rPr>
          <w:color w:val="000000"/>
          <w:sz w:val="24"/>
          <w:highlight w:val="none"/>
        </w:rPr>
      </w:r>
      <w:r/>
    </w:p>
    <w:p>
      <w:pPr>
        <w:pStyle w:val="847"/>
        <w:tabs>
          <w:tab w:val="left" w:pos="567" w:leader="none"/>
        </w:tabs>
        <w:rPr>
          <w:color w:val="000000"/>
          <w:highlight w:val="none"/>
        </w:rPr>
      </w:pPr>
      <w:r>
        <w:rPr>
          <w:color w:val="000000"/>
          <w:highlight w:val="none"/>
        </w:rPr>
      </w:r>
      <w:r/>
    </w:p>
    <w:p>
      <w:pPr>
        <w:pStyle w:val="805"/>
        <w:spacing w:before="25" w:after="25" w:line="360" w:lineRule="auto"/>
        <w:rPr>
          <w:color w:val="000000"/>
          <w:sz w:val="24"/>
          <w:szCs w:val="20"/>
          <w:highlight w:val="none"/>
        </w:rPr>
      </w:pPr>
      <w:r>
        <w:rPr>
          <w:rFonts w:hint="eastAsia" w:ascii="宋体" w:hAnsi="宋体" w:cs="宋体"/>
          <w:b/>
          <w:color w:val="000000"/>
          <w:sz w:val="24"/>
          <w:highlight w:val="none"/>
        </w:rPr>
        <w:t xml:space="preserve">8</w:t>
      </w:r>
      <w:r>
        <w:rPr>
          <w:rFonts w:hint="eastAsia"/>
          <w:color w:val="000000"/>
          <w:sz w:val="24"/>
          <w:szCs w:val="20"/>
          <w:highlight w:val="none"/>
        </w:rPr>
        <w:t xml:space="preserve">    相关业绩案例一览表</w:t>
      </w:r>
      <w:r>
        <w:rPr>
          <w:color w:val="000000"/>
          <w:sz w:val="24"/>
          <w:szCs w:val="20"/>
          <w:highlight w:val="none"/>
        </w:rPr>
      </w:r>
      <w:r/>
    </w:p>
    <w:p>
      <w:pPr>
        <w:pStyle w:val="805"/>
        <w:rPr>
          <w:color w:val="000000"/>
          <w:sz w:val="24"/>
          <w:szCs w:val="20"/>
          <w:highlight w:val="none"/>
        </w:rPr>
      </w:pPr>
      <w:r>
        <w:rPr>
          <w:color w:val="000000"/>
          <w:sz w:val="24"/>
          <w:szCs w:val="20"/>
          <w:highlight w:val="none"/>
        </w:rPr>
      </w:r>
      <w:r/>
    </w:p>
    <w:p>
      <w:pPr>
        <w:pStyle w:val="805"/>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805"/>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805"/>
        <w:spacing w:line="360" w:lineRule="auto"/>
        <w:rPr>
          <w:color w:val="000000"/>
          <w:sz w:val="24"/>
          <w:highlight w:val="none"/>
        </w:rPr>
      </w:pPr>
      <w:r>
        <w:rPr>
          <w:rFonts w:hint="eastAsia"/>
          <w:color w:val="000000"/>
          <w:sz w:val="24"/>
          <w:highlight w:val="none"/>
        </w:rPr>
        <w:t xml:space="preserve">项目编号：</w:t>
      </w:r>
      <w:r>
        <w:rPr>
          <w:rFonts w:hint="eastAsia"/>
          <w:color w:val="000000"/>
          <w:sz w:val="24"/>
          <w:highlight w:val="none"/>
          <w:lang w:eastAsia="zh-CN"/>
        </w:rPr>
        <w:t xml:space="preserve">JSZC-320400-CZZY-G2026-0013</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805"/>
        <w:spacing w:line="360" w:lineRule="auto"/>
        <w:rPr>
          <w:rFonts w:hint="eastAsia"/>
          <w:color w:val="000000"/>
          <w:sz w:val="24"/>
          <w:highlight w:val="none"/>
        </w:rPr>
      </w:pPr>
      <w:r>
        <w:rPr>
          <w:color w:val="000000"/>
          <w:sz w:val="24"/>
          <w:highlight w:val="none"/>
        </w:rPr>
        <w:t xml:space="preserve">项目名称：</w:t>
      </w:r>
      <w:r>
        <w:rPr>
          <w:rFonts w:hint="eastAsia"/>
          <w:color w:val="000000"/>
          <w:sz w:val="24"/>
          <w:highlight w:val="none"/>
        </w:rPr>
        <w:t xml:space="preserve">江苏理工学院光电信息材料与器件专业实验采购</w:t>
      </w:r>
      <w:r>
        <w:rPr>
          <w:rFonts w:hint="eastAsia"/>
          <w:color w:val="000000"/>
          <w:sz w:val="24"/>
          <w:highlight w:val="none"/>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805"/>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805"/>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805"/>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805"/>
        <w:spacing w:line="360" w:lineRule="auto"/>
        <w:rPr>
          <w:rFonts w:ascii="宋体" w:hAnsi="宋体" w:cs="宋体"/>
          <w:color w:val="000000"/>
          <w:sz w:val="24"/>
          <w:highlight w:val="none"/>
        </w:rPr>
      </w:pPr>
      <w:r>
        <w:rPr>
          <w:rFonts w:ascii="宋体" w:hAnsi="宋体" w:cs="宋体"/>
          <w:color w:val="000000"/>
          <w:sz w:val="24"/>
          <w:highlight w:val="none"/>
        </w:rPr>
      </w:r>
      <w:r/>
    </w:p>
    <w:p>
      <w:pPr>
        <w:pStyle w:val="805"/>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805"/>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805"/>
        <w:rPr>
          <w:color w:val="000000"/>
          <w:sz w:val="24"/>
          <w:szCs w:val="20"/>
          <w:highlight w:val="none"/>
        </w:rPr>
        <w:outlineLvl w:val="2"/>
      </w:pPr>
      <w:r>
        <w:rPr>
          <w:color w:val="000000"/>
          <w:sz w:val="24"/>
          <w:szCs w:val="20"/>
          <w:highlight w:val="none"/>
        </w:rPr>
      </w:r>
      <w:r/>
    </w:p>
    <w:p>
      <w:pPr>
        <w:pStyle w:val="805"/>
        <w:rPr>
          <w:color w:val="000000"/>
          <w:sz w:val="24"/>
          <w:szCs w:val="20"/>
          <w:highlight w:val="none"/>
        </w:rPr>
        <w:outlineLvl w:val="2"/>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sz w:val="24"/>
          <w:szCs w:val="20"/>
          <w:highlight w:val="none"/>
        </w:rPr>
      </w:pPr>
      <w:r>
        <w:rPr>
          <w:color w:val="000000"/>
          <w:sz w:val="24"/>
          <w:szCs w:val="20"/>
          <w:highlight w:val="none"/>
        </w:rPr>
      </w:r>
      <w:r/>
    </w:p>
    <w:p>
      <w:pPr>
        <w:pStyle w:val="812"/>
        <w:rPr>
          <w:color w:val="000000"/>
          <w:sz w:val="24"/>
          <w:szCs w:val="20"/>
          <w:highlight w:val="none"/>
          <w:lang w:eastAsia="zh-CN"/>
        </w:rPr>
      </w:pPr>
      <w:r>
        <w:rPr>
          <w:color w:val="000000"/>
          <w:sz w:val="24"/>
          <w:szCs w:val="20"/>
          <w:highlight w:val="none"/>
          <w:lang w:eastAsia="zh-CN"/>
        </w:rPr>
      </w:r>
      <w:r/>
    </w:p>
    <w:p>
      <w:pPr>
        <w:pStyle w:val="805"/>
        <w:rPr>
          <w:color w:val="000000"/>
          <w:highlight w:val="none"/>
        </w:rPr>
      </w:pPr>
      <w:r>
        <w:rPr>
          <w:color w:val="000000"/>
          <w:highlight w:val="none"/>
        </w:rPr>
      </w:r>
      <w:r/>
    </w:p>
    <w:p>
      <w:pPr>
        <w:pStyle w:val="805"/>
        <w:rPr>
          <w:rFonts w:hint="eastAsia"/>
          <w:color w:val="000000"/>
          <w:sz w:val="24"/>
          <w:szCs w:val="20"/>
          <w:highlight w:val="none"/>
        </w:rPr>
        <w:outlineLvl w:val="2"/>
      </w:pPr>
      <w:r>
        <w:rPr>
          <w:rFonts w:hint="eastAsia"/>
          <w:color w:val="000000"/>
          <w:sz w:val="24"/>
          <w:szCs w:val="20"/>
          <w:highlight w:val="none"/>
        </w:rPr>
        <w:t xml:space="preserve">9项目实施方案等，包括但不限于如下主题：</w:t>
      </w:r>
      <w:r>
        <w:rPr>
          <w:rFonts w:hint="eastAsia"/>
          <w:color w:val="000000"/>
          <w:sz w:val="24"/>
          <w:szCs w:val="20"/>
          <w:highlight w:val="none"/>
        </w:rPr>
      </w:r>
      <w:r/>
    </w:p>
    <w:p>
      <w:pPr>
        <w:pStyle w:val="812"/>
        <w:rPr>
          <w:color w:val="000000"/>
          <w:highlight w:val="none"/>
          <w:lang w:eastAsia="zh-CN"/>
        </w:rPr>
      </w:pPr>
      <w:r>
        <w:rPr>
          <w:color w:val="000000"/>
          <w:highlight w:val="none"/>
          <w:lang w:eastAsia="zh-CN"/>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（1）项目实施及质量保证方案</w:t>
      </w:r>
      <w:r>
        <w:rPr>
          <w:rFonts w:hint="eastAsia"/>
          <w:color w:val="000000"/>
          <w:sz w:val="24"/>
          <w:szCs w:val="20"/>
          <w:highlight w:val="none"/>
        </w:rPr>
      </w:r>
      <w:r/>
    </w:p>
    <w:p>
      <w:pPr>
        <w:pStyle w:val="805"/>
        <w:spacing w:line="360" w:lineRule="auto"/>
        <w:rPr>
          <w:rFonts w:hint="eastAsia"/>
          <w:color w:val="000000"/>
          <w:sz w:val="24"/>
          <w:szCs w:val="20"/>
          <w:highlight w:val="none"/>
        </w:rPr>
      </w:pPr>
      <w:r>
        <w:rPr>
          <w:rFonts w:hint="eastAsia"/>
          <w:color w:val="000000"/>
          <w:sz w:val="24"/>
          <w:szCs w:val="20"/>
          <w:highlight w:val="none"/>
        </w:rPr>
        <w:t xml:space="preserve">（2）培训方案</w:t>
      </w:r>
      <w:r>
        <w:rPr>
          <w:rFonts w:hint="eastAsia"/>
          <w:color w:val="000000"/>
          <w:sz w:val="24"/>
          <w:szCs w:val="20"/>
          <w:highlight w:val="none"/>
        </w:rPr>
      </w:r>
      <w:r/>
    </w:p>
    <w:p>
      <w:pPr>
        <w:pStyle w:val="805"/>
        <w:spacing w:line="360" w:lineRule="auto"/>
        <w:rPr>
          <w:color w:val="000000"/>
          <w:sz w:val="24"/>
          <w:szCs w:val="20"/>
          <w:highlight w:val="none"/>
        </w:rPr>
      </w:pPr>
      <w:r>
        <w:rPr>
          <w:rFonts w:hint="eastAsia"/>
          <w:color w:val="000000"/>
          <w:sz w:val="24"/>
          <w:szCs w:val="20"/>
          <w:highlight w:val="none"/>
        </w:rPr>
        <w:t xml:space="preserve">（3）售后服务及质保</w:t>
      </w: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rPr>
          <w:color w:val="000000"/>
          <w:sz w:val="24"/>
          <w:szCs w:val="20"/>
          <w:highlight w:val="none"/>
        </w:rPr>
      </w:pPr>
      <w:r>
        <w:rPr>
          <w:color w:val="000000"/>
          <w:sz w:val="24"/>
          <w:szCs w:val="20"/>
          <w:highlight w:val="none"/>
        </w:rPr>
      </w:r>
      <w:r/>
    </w:p>
    <w:p>
      <w:pPr>
        <w:pStyle w:val="805"/>
        <w:spacing w:line="360" w:lineRule="auto"/>
        <w:rPr>
          <w:color w:val="000000"/>
          <w:sz w:val="24"/>
          <w:szCs w:val="20"/>
          <w:highlight w:val="none"/>
        </w:rPr>
      </w:pPr>
      <w:r>
        <w:rPr>
          <w:color w:val="000000"/>
          <w:sz w:val="24"/>
          <w:szCs w:val="20"/>
          <w:highlight w:val="none"/>
        </w:rPr>
      </w:r>
      <w:r/>
    </w:p>
    <w:p>
      <w:pPr>
        <w:pStyle w:val="805"/>
        <w:spacing w:before="25" w:after="25" w:line="360" w:lineRule="auto"/>
        <w:rPr>
          <w:color w:val="000000"/>
          <w:sz w:val="24"/>
          <w:szCs w:val="20"/>
          <w:highlight w:val="none"/>
        </w:rPr>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10</w:t>
      </w:r>
      <w:r>
        <w:rPr>
          <w:color w:val="000000"/>
          <w:sz w:val="24"/>
          <w:szCs w:val="20"/>
          <w:highlight w:val="none"/>
        </w:rPr>
        <w:t xml:space="preserve">中小企业声明函</w:t>
      </w:r>
      <w:r>
        <w:rPr>
          <w:color w:val="000000"/>
          <w:sz w:val="24"/>
          <w:szCs w:val="20"/>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805"/>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119"/>
          <w:color w:val="000000"/>
          <w:sz w:val="24"/>
          <w:highlight w:val="none"/>
        </w:rPr>
        <w:t xml:space="preserve">http://202.106.120.146/baosong/appweb/orgScale.html</w:t>
      </w:r>
      <w:r>
        <w:rPr>
          <w:rStyle w:val="1119"/>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805"/>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ascii="宋体" w:hAnsi="宋体"/>
          <w:b/>
          <w:color w:val="000000"/>
          <w:sz w:val="24"/>
          <w:highlight w:val="none"/>
        </w:rPr>
      </w:r>
      <w:r/>
    </w:p>
    <w:p>
      <w:pPr>
        <w:pStyle w:val="805"/>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805"/>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805"/>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805"/>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805"/>
        <w:numPr>
          <w:ilvl w:val="0"/>
          <w:numId w:val="17"/>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工业</w:t>
      </w:r>
      <w:r>
        <w:rPr>
          <w:i/>
          <w:color w:val="000000"/>
          <w:sz w:val="24"/>
          <w:highlight w:val="none"/>
          <w:u w:val="single"/>
        </w:rPr>
        <w:t xml:space="preserve">）行业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5"/>
        <w:numPr>
          <w:ilvl w:val="0"/>
          <w:numId w:val="17"/>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805"/>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805"/>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805"/>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805"/>
        <w:ind w:firstLine="504"/>
        <w:spacing w:line="360" w:lineRule="auto"/>
        <w:rPr>
          <w:color w:val="000000"/>
          <w:spacing w:val="6"/>
          <w:sz w:val="24"/>
          <w:highlight w:val="none"/>
        </w:rPr>
      </w:pPr>
      <w:r>
        <w:rPr>
          <w:color w:val="000000"/>
          <w:spacing w:val="6"/>
          <w:sz w:val="24"/>
          <w:highlight w:val="none"/>
        </w:rPr>
      </w:r>
      <w:r/>
    </w:p>
    <w:p>
      <w:pPr>
        <w:pStyle w:val="805"/>
        <w:ind w:firstLine="504"/>
        <w:spacing w:line="360" w:lineRule="auto"/>
        <w:rPr>
          <w:color w:val="000000"/>
          <w:spacing w:val="6"/>
          <w:sz w:val="24"/>
          <w:highlight w:val="none"/>
        </w:rPr>
      </w:pPr>
      <w:r>
        <w:rPr>
          <w:color w:val="000000"/>
          <w:spacing w:val="6"/>
          <w:sz w:val="24"/>
          <w:highlight w:val="none"/>
        </w:rPr>
      </w:r>
      <w:r/>
    </w:p>
    <w:p>
      <w:pPr>
        <w:pStyle w:val="805"/>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r>
      <w:r/>
    </w:p>
    <w:p>
      <w:pPr>
        <w:pStyle w:val="805"/>
        <w:ind w:right="360" w:firstLine="480"/>
        <w:jc w:val="right"/>
        <w:spacing w:line="360" w:lineRule="auto"/>
        <w:rPr>
          <w:color w:val="000000"/>
          <w:sz w:val="24"/>
          <w:highlight w:val="none"/>
        </w:rPr>
      </w:pPr>
      <w:r>
        <w:rPr>
          <w:color w:val="000000"/>
          <w:sz w:val="24"/>
          <w:highlight w:val="none"/>
        </w:rPr>
      </w:r>
      <w:r/>
    </w:p>
    <w:tbl>
      <w:tblPr>
        <w:tblW w:w="0" w:type="auto"/>
        <w:tblInd w:w="-54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5"/>
        <w:ind w:firstLine="420"/>
        <w:jc w:val="left"/>
        <w:rPr>
          <w:color w:val="000000"/>
          <w:sz w:val="24"/>
          <w:highlight w:val="none"/>
        </w:rPr>
      </w:pPr>
      <w:r>
        <w:rPr>
          <w:color w:val="000000"/>
          <w:sz w:val="24"/>
          <w:highlight w:val="none"/>
        </w:rPr>
      </w:r>
      <w:r/>
    </w:p>
    <w:p>
      <w:pPr>
        <w:pStyle w:val="805"/>
        <w:spacing w:line="360" w:lineRule="auto"/>
        <w:rPr>
          <w:color w:val="000000"/>
          <w:sz w:val="24"/>
          <w:highlight w:val="none"/>
        </w:rPr>
      </w:pPr>
      <w:r>
        <w:rPr>
          <w:color w:val="000000"/>
          <w:sz w:val="24"/>
          <w:highlight w:val="none"/>
        </w:rPr>
      </w:r>
      <w:r/>
    </w:p>
    <w:p>
      <w:pPr>
        <w:pStyle w:val="805"/>
        <w:spacing w:line="360" w:lineRule="auto"/>
        <w:rPr>
          <w:color w:val="000000"/>
          <w:sz w:val="24"/>
          <w:szCs w:val="20"/>
          <w:highlight w:val="none"/>
        </w:rPr>
      </w:pPr>
      <w:r>
        <w:rPr>
          <w:color w:val="000000"/>
          <w:sz w:val="24"/>
          <w:highlight w:val="none"/>
        </w:rPr>
        <w:br w:type="page" w:clear="all"/>
      </w:r>
      <w:r>
        <w:rPr>
          <w:color w:val="000000"/>
          <w:sz w:val="24"/>
          <w:szCs w:val="20"/>
          <w:highlight w:val="none"/>
        </w:rPr>
      </w:r>
      <w:r/>
    </w:p>
    <w:p>
      <w:pPr>
        <w:pStyle w:val="805"/>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805"/>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805"/>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805"/>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805"/>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805"/>
        <w:ind w:firstLine="504"/>
        <w:spacing w:line="588" w:lineRule="exact"/>
        <w:rPr>
          <w:color w:val="000000"/>
          <w:spacing w:val="6"/>
          <w:sz w:val="24"/>
          <w:highlight w:val="none"/>
        </w:rPr>
      </w:pPr>
      <w:r>
        <w:rPr>
          <w:color w:val="000000"/>
          <w:spacing w:val="6"/>
          <w:sz w:val="24"/>
          <w:highlight w:val="none"/>
        </w:rPr>
      </w:r>
      <w:r/>
    </w:p>
    <w:p>
      <w:pPr>
        <w:pStyle w:val="805"/>
        <w:ind w:firstLine="504"/>
        <w:spacing w:line="588" w:lineRule="exact"/>
        <w:rPr>
          <w:color w:val="000000"/>
          <w:spacing w:val="6"/>
          <w:sz w:val="24"/>
          <w:highlight w:val="none"/>
        </w:rPr>
      </w:pPr>
      <w:r>
        <w:rPr>
          <w:color w:val="000000"/>
          <w:spacing w:val="6"/>
          <w:sz w:val="24"/>
          <w:highlight w:val="none"/>
        </w:rPr>
      </w:r>
      <w:r/>
    </w:p>
    <w:p>
      <w:pPr>
        <w:pStyle w:val="8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805"/>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805"/>
        <w:spacing w:before="25" w:after="25" w:line="360" w:lineRule="auto"/>
        <w:rPr>
          <w:color w:val="000000"/>
          <w:sz w:val="24"/>
          <w:szCs w:val="20"/>
          <w:highlight w:val="none"/>
        </w:rPr>
      </w:pPr>
      <w:r>
        <w:rPr>
          <w:color w:val="000000"/>
          <w:sz w:val="24"/>
          <w:szCs w:val="20"/>
          <w:highlight w:val="none"/>
        </w:rPr>
      </w:r>
      <w:r/>
    </w:p>
    <w:p>
      <w:pPr>
        <w:pStyle w:val="805"/>
        <w:jc w:val="left"/>
        <w:widowControl/>
        <w:rPr>
          <w:b/>
          <w:color w:val="000000"/>
          <w:sz w:val="36"/>
          <w:szCs w:val="36"/>
          <w:highlight w:val="none"/>
        </w:rPr>
      </w:pPr>
      <w:r>
        <w:rPr>
          <w:b/>
          <w:color w:val="000000"/>
          <w:sz w:val="36"/>
          <w:szCs w:val="36"/>
          <w:highlight w:val="none"/>
        </w:rPr>
      </w:r>
      <w:r/>
    </w:p>
    <w:p>
      <w:pPr>
        <w:pStyle w:val="812"/>
        <w:rPr>
          <w:b/>
          <w:color w:val="000000"/>
          <w:sz w:val="36"/>
          <w:szCs w:val="36"/>
          <w:highlight w:val="none"/>
          <w:lang w:eastAsia="zh-CN"/>
        </w:rPr>
      </w:pPr>
      <w:r>
        <w:rPr>
          <w:b/>
          <w:color w:val="000000"/>
          <w:sz w:val="36"/>
          <w:szCs w:val="36"/>
          <w:highlight w:val="none"/>
          <w:lang w:eastAsia="zh-CN"/>
        </w:rPr>
      </w:r>
      <w:r/>
    </w:p>
    <w:p>
      <w:pPr>
        <w:pStyle w:val="805"/>
        <w:rPr>
          <w:b/>
          <w:color w:val="000000"/>
          <w:sz w:val="36"/>
          <w:szCs w:val="36"/>
          <w:highlight w:val="none"/>
        </w:rPr>
      </w:pPr>
      <w:r>
        <w:rPr>
          <w:b/>
          <w:color w:val="000000"/>
          <w:sz w:val="36"/>
          <w:szCs w:val="36"/>
          <w:highlight w:val="none"/>
        </w:rPr>
      </w:r>
      <w:r/>
    </w:p>
    <w:p>
      <w:pPr>
        <w:pStyle w:val="812"/>
        <w:rPr>
          <w:b/>
          <w:color w:val="000000"/>
          <w:sz w:val="36"/>
          <w:szCs w:val="36"/>
          <w:highlight w:val="none"/>
          <w:lang w:eastAsia="zh-CN"/>
        </w:rPr>
      </w:pPr>
      <w:r>
        <w:rPr>
          <w:b/>
          <w:color w:val="000000"/>
          <w:sz w:val="36"/>
          <w:szCs w:val="36"/>
          <w:highlight w:val="none"/>
          <w:lang w:eastAsia="zh-CN"/>
        </w:rPr>
      </w:r>
      <w:r/>
    </w:p>
    <w:p>
      <w:pPr>
        <w:pStyle w:val="805"/>
        <w:rPr>
          <w:b/>
          <w:color w:val="000000"/>
          <w:sz w:val="36"/>
          <w:szCs w:val="36"/>
          <w:highlight w:val="none"/>
        </w:rPr>
      </w:pPr>
      <w:r>
        <w:rPr>
          <w:b/>
          <w:color w:val="000000"/>
          <w:sz w:val="36"/>
          <w:szCs w:val="36"/>
          <w:highlight w:val="none"/>
        </w:rPr>
      </w:r>
      <w:r/>
    </w:p>
    <w:p>
      <w:pPr>
        <w:pStyle w:val="812"/>
        <w:rPr>
          <w:b/>
          <w:color w:val="000000"/>
          <w:sz w:val="36"/>
          <w:szCs w:val="36"/>
          <w:highlight w:val="none"/>
          <w:lang w:eastAsia="zh-CN"/>
        </w:rPr>
      </w:pPr>
      <w:r>
        <w:rPr>
          <w:b/>
          <w:color w:val="000000"/>
          <w:sz w:val="36"/>
          <w:szCs w:val="36"/>
          <w:highlight w:val="none"/>
          <w:lang w:eastAsia="zh-CN"/>
        </w:rPr>
      </w:r>
      <w:r/>
    </w:p>
    <w:p>
      <w:pPr>
        <w:pStyle w:val="805"/>
        <w:rPr>
          <w:b/>
          <w:color w:val="000000"/>
          <w:sz w:val="36"/>
          <w:szCs w:val="36"/>
          <w:highlight w:val="none"/>
        </w:rPr>
      </w:pPr>
      <w:r>
        <w:rPr>
          <w:b/>
          <w:color w:val="000000"/>
          <w:sz w:val="36"/>
          <w:szCs w:val="36"/>
          <w:highlight w:val="none"/>
        </w:rPr>
      </w:r>
      <w:r/>
    </w:p>
    <w:p>
      <w:pPr>
        <w:pStyle w:val="812"/>
        <w:rPr>
          <w:b/>
          <w:color w:val="000000"/>
          <w:sz w:val="36"/>
          <w:szCs w:val="36"/>
          <w:highlight w:val="none"/>
          <w:lang w:eastAsia="zh-CN"/>
        </w:rPr>
      </w:pPr>
      <w:r>
        <w:rPr>
          <w:b/>
          <w:color w:val="000000"/>
          <w:sz w:val="36"/>
          <w:szCs w:val="36"/>
          <w:highlight w:val="none"/>
          <w:lang w:eastAsia="zh-CN"/>
        </w:rPr>
      </w:r>
      <w:r/>
    </w:p>
    <w:p>
      <w:pPr>
        <w:pStyle w:val="805"/>
        <w:rPr>
          <w:b/>
          <w:color w:val="000000"/>
          <w:sz w:val="36"/>
          <w:szCs w:val="36"/>
          <w:highlight w:val="none"/>
        </w:rPr>
      </w:pPr>
      <w:r>
        <w:rPr>
          <w:b/>
          <w:color w:val="000000"/>
          <w:sz w:val="36"/>
          <w:szCs w:val="36"/>
          <w:highlight w:val="none"/>
        </w:rPr>
      </w:r>
      <w:r/>
    </w:p>
    <w:p>
      <w:pPr>
        <w:pStyle w:val="812"/>
        <w:rPr>
          <w:b/>
          <w:color w:val="000000"/>
          <w:sz w:val="36"/>
          <w:szCs w:val="36"/>
          <w:highlight w:val="none"/>
          <w:lang w:eastAsia="zh-CN"/>
        </w:rPr>
      </w:pPr>
      <w:r>
        <w:rPr>
          <w:b/>
          <w:color w:val="000000"/>
          <w:sz w:val="36"/>
          <w:szCs w:val="36"/>
          <w:highlight w:val="none"/>
          <w:lang w:eastAsia="zh-CN"/>
        </w:rPr>
      </w:r>
      <w:r/>
    </w:p>
    <w:p>
      <w:pPr>
        <w:pStyle w:val="805"/>
        <w:rPr>
          <w:rFonts w:hint="eastAsia" w:ascii="宋体" w:hAnsi="宋体" w:cs="宋体"/>
          <w:b/>
          <w:color w:val="000000"/>
          <w:sz w:val="24"/>
          <w:highlight w:val="none"/>
        </w:rPr>
        <w:outlineLvl w:val="2"/>
      </w:pPr>
      <w:r>
        <w:rPr>
          <w:rFonts w:hint="eastAsia" w:ascii="宋体" w:hAnsi="宋体" w:cs="宋体"/>
          <w:color w:val="000000"/>
          <w:sz w:val="24"/>
          <w:szCs w:val="20"/>
          <w:highlight w:val="none"/>
        </w:rPr>
        <w:t xml:space="preserve"> </w:t>
      </w:r>
      <w:r>
        <w:rPr>
          <w:rFonts w:hint="eastAsia"/>
          <w:color w:val="000000"/>
          <w:sz w:val="24"/>
          <w:szCs w:val="20"/>
          <w:highlight w:val="none"/>
        </w:rPr>
        <w:t xml:space="preserve">11</w:t>
      </w:r>
      <w:r>
        <w:rPr>
          <w:rFonts w:hint="eastAsia" w:ascii="宋体" w:hAnsi="宋体" w:cs="宋体"/>
          <w:bCs/>
          <w:color w:val="000000"/>
          <w:sz w:val="24"/>
          <w:highlight w:val="none"/>
        </w:rPr>
        <w:t xml:space="preserve">关于符合本国产品标准的声明函</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5"/>
        <w:jc w:val="center"/>
        <w:rPr>
          <w:rFonts w:hint="eastAsia" w:ascii="宋体" w:hAnsi="宋体" w:cs="宋体"/>
          <w:color w:val="000000"/>
          <w:sz w:val="24"/>
          <w:highlight w:val="none"/>
        </w:rPr>
      </w:pPr>
      <w:r>
        <w:rPr>
          <w:rFonts w:hint="eastAsia" w:ascii="宋体" w:hAnsi="宋体" w:cs="宋体"/>
          <w:b/>
          <w:color w:val="000000"/>
          <w:sz w:val="24"/>
          <w:highlight w:val="none"/>
        </w:rPr>
        <w:t xml:space="preserve">关于符合本国产品标准的声明函（采购包号：</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rFonts w:hint="eastAsia" w:ascii="宋体" w:hAnsi="宋体" w:cs="宋体"/>
          <w:color w:val="000000"/>
          <w:sz w:val="24"/>
          <w:highlight w:val="none"/>
        </w:rPr>
      </w:r>
      <w:r/>
    </w:p>
    <w:p>
      <w:pPr>
        <w:pStyle w:val="834"/>
        <w:ind w:firstLine="420"/>
        <w:spacing w:beforeAutospacing="0" w:afterAutospacing="0" w:line="0" w:lineRule="atLeast"/>
        <w:rPr>
          <w:rFonts w:hint="eastAsia" w:ascii="宋体" w:hAnsi="宋体" w:cs="宋体"/>
          <w:color w:val="000000"/>
          <w:highlight w:val="none"/>
        </w:rPr>
      </w:pPr>
      <w:r>
        <w:rPr>
          <w:rFonts w:hint="eastAsia" w:ascii="宋体" w:hAnsi="宋体" w:cs="宋体"/>
          <w:color w:val="000000"/>
          <w:highlight w:val="none"/>
        </w:rPr>
      </w:r>
      <w:r/>
    </w:p>
    <w:p>
      <w:pPr>
        <w:pStyle w:val="834"/>
        <w:ind w:firstLine="42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highlight w:val="none"/>
        </w:rPr>
      </w:r>
      <w:r/>
    </w:p>
    <w:p>
      <w:pPr>
        <w:pStyle w:val="834"/>
        <w:ind w:firstLine="42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1.</w:t>
      </w:r>
      <w:r>
        <w:rPr>
          <w:rStyle w:val="843"/>
          <w:rFonts w:hint="eastAsia" w:ascii="宋体" w:hAnsi="宋体" w:cs="宋体"/>
          <w:color w:val="000000"/>
          <w:highlight w:val="none"/>
          <w:u w:val="single"/>
          <w:shd w:val="clear" w:color="auto" w:fill="ffffff"/>
        </w:rPr>
        <w:t xml:space="preserve">（产品名称1）</w:t>
      </w:r>
      <w:r>
        <w:rPr>
          <w:rStyle w:val="843"/>
          <w:rFonts w:hint="eastAsia" w:ascii="宋体" w:hAnsi="宋体" w:cs="宋体"/>
          <w:color w:val="000000"/>
          <w:highlight w:val="none"/>
          <w:shd w:val="clear" w:color="auto" w:fill="ffffff"/>
          <w:vertAlign w:val="superscript"/>
        </w:rPr>
        <w:t xml:space="preserve">1</w:t>
      </w:r>
      <w:r>
        <w:rPr>
          <w:rFonts w:hint="eastAsia" w:ascii="宋体" w:hAnsi="宋体" w:cs="宋体"/>
          <w:color w:val="000000"/>
          <w:highlight w:val="none"/>
          <w:shd w:val="clear" w:color="auto" w:fill="ffffff"/>
        </w:rPr>
        <w:t xml:space="preserve">，生产厂为</w:t>
      </w:r>
      <w:r>
        <w:rPr>
          <w:rStyle w:val="843"/>
          <w:rFonts w:hint="eastAsia" w:ascii="宋体" w:hAnsi="宋体" w:cs="宋体"/>
          <w:color w:val="000000"/>
          <w:highlight w:val="none"/>
          <w:u w:val="single"/>
          <w:shd w:val="clear" w:color="auto" w:fill="ffffff"/>
        </w:rPr>
        <w:t xml:space="preserve">（厂名）</w:t>
      </w:r>
      <w:r>
        <w:rPr>
          <w:rStyle w:val="843"/>
          <w:rFonts w:hint="eastAsia" w:ascii="宋体" w:hAnsi="宋体" w:cs="宋体"/>
          <w:color w:val="000000"/>
          <w:highlight w:val="none"/>
          <w:shd w:val="clear" w:color="auto" w:fill="ffffff"/>
          <w:vertAlign w:val="superscript"/>
        </w:rPr>
        <w:t xml:space="preserve">2</w:t>
      </w:r>
      <w:r>
        <w:rPr>
          <w:rFonts w:hint="eastAsia" w:ascii="宋体" w:hAnsi="宋体" w:cs="宋体"/>
          <w:color w:val="000000"/>
          <w:highlight w:val="none"/>
          <w:shd w:val="clear" w:color="auto" w:fill="ffffff"/>
        </w:rPr>
        <w:t xml:space="preserve">，厂址为</w:t>
      </w:r>
      <w:r>
        <w:rPr>
          <w:rStyle w:val="843"/>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Fonts w:hint="eastAsia" w:ascii="宋体" w:hAnsi="宋体" w:cs="宋体"/>
          <w:strike/>
          <w:color w:val="000000"/>
          <w:highlight w:val="none"/>
          <w:u w:val="single"/>
          <w:shd w:val="clear" w:color="auto" w:fill="ffffff"/>
        </w:rPr>
        <w:t xml:space="preserve"> </w:t>
      </w:r>
      <w:r>
        <w:rPr>
          <w:rStyle w:val="843"/>
          <w:rFonts w:hint="eastAsia" w:ascii="宋体" w:hAnsi="宋体" w:cs="宋体"/>
          <w:strike/>
          <w:color w:val="000000"/>
          <w:highlight w:val="none"/>
          <w:u w:val="single"/>
          <w:shd w:val="clear" w:color="auto" w:fill="ffffff"/>
        </w:rPr>
        <w:t xml:space="preserve">（产品名称1）</w:t>
      </w:r>
      <w:r>
        <w:rPr>
          <w:rStyle w:val="843"/>
          <w:rFonts w:hint="eastAsia" w:ascii="宋体" w:hAnsi="宋体" w:cs="宋体"/>
          <w:color w:val="000000"/>
          <w:highlight w:val="none"/>
          <w:u w:val="single"/>
          <w:shd w:val="clear" w:color="auto" w:fill="ffffff"/>
        </w:rPr>
        <w:t xml:space="preserve"> </w:t>
      </w:r>
      <w:r>
        <w:rPr>
          <w:rFonts w:hint="eastAsia" w:ascii="宋体" w:hAnsi="宋体" w:cs="宋体"/>
          <w:color w:val="000000"/>
          <w:highlight w:val="none"/>
          <w:shd w:val="clear" w:color="auto" w:fill="ffffff"/>
        </w:rPr>
        <w:t xml:space="preserve">的中国境内生产的组件成本占比≥</w:t>
      </w:r>
      <w:r>
        <w:rPr>
          <w:rStyle w:val="843"/>
          <w:rFonts w:hint="eastAsia" w:ascii="宋体" w:hAnsi="宋体" w:cs="宋体"/>
          <w:strike/>
          <w:color w:val="000000"/>
          <w:highlight w:val="none"/>
          <w:u w:val="single"/>
          <w:shd w:val="clear" w:color="auto" w:fill="ffffff"/>
        </w:rPr>
        <w:t xml:space="preserve">（规定比例）</w:t>
      </w:r>
      <w:r>
        <w:rPr>
          <w:rStyle w:val="843"/>
          <w:rFonts w:hint="eastAsia" w:ascii="宋体" w:hAnsi="宋体" w:cs="宋体"/>
          <w:color w:val="000000"/>
          <w:highlight w:val="none"/>
          <w:shd w:val="clear" w:color="auto" w:fill="ffffff"/>
          <w:vertAlign w:val="superscript"/>
        </w:rPr>
        <w:t xml:space="preserve">3</w:t>
      </w:r>
      <w:r>
        <w:rPr>
          <w:rFonts w:hint="eastAsia" w:ascii="宋体" w:hAnsi="宋体" w:cs="宋体"/>
          <w:color w:val="000000"/>
          <w:highlight w:val="none"/>
          <w:shd w:val="clear" w:color="auto" w:fill="ffffff"/>
        </w:rPr>
        <w:t xml:space="preserve">。</w:t>
      </w:r>
      <w:r>
        <w:rPr>
          <w:rStyle w:val="843"/>
          <w:rFonts w:hint="eastAsia" w:ascii="宋体" w:hAnsi="宋体" w:cs="宋体"/>
          <w:strike/>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843"/>
          <w:rFonts w:hint="eastAsia" w:ascii="宋体" w:hAnsi="宋体" w:cs="宋体"/>
          <w:strike/>
          <w:color w:val="000000"/>
          <w:highlight w:val="none"/>
          <w:u w:val="single"/>
          <w:shd w:val="clear" w:color="auto" w:fill="ffffff"/>
        </w:rPr>
        <w:t xml:space="preserve">（关键组件）</w:t>
      </w:r>
      <w:r>
        <w:rPr>
          <w:rStyle w:val="843"/>
          <w:rFonts w:hint="eastAsia" w:ascii="宋体" w:hAnsi="宋体" w:cs="宋体"/>
          <w:color w:val="000000"/>
          <w:highlight w:val="none"/>
          <w:shd w:val="clear" w:color="auto" w:fill="ffffff"/>
          <w:vertAlign w:val="superscript"/>
        </w:rPr>
        <w:t xml:space="preserve">4</w:t>
      </w:r>
      <w:r>
        <w:rPr>
          <w:rFonts w:hint="eastAsia" w:ascii="宋体" w:hAnsi="宋体" w:cs="宋体"/>
          <w:color w:val="000000"/>
          <w:highlight w:val="none"/>
          <w:shd w:val="clear" w:color="auto" w:fill="ffffff"/>
        </w:rPr>
        <w:t xml:space="preserve">在中国境内生产。</w:t>
      </w:r>
      <w:r>
        <w:rPr>
          <w:rStyle w:val="843"/>
          <w:rFonts w:hint="eastAsia" w:ascii="宋体" w:hAnsi="宋体" w:cs="宋体"/>
          <w:strike/>
          <w:color w:val="000000"/>
          <w:highlight w:val="none"/>
          <w:u w:val="single"/>
          <w:shd w:val="clear" w:color="auto" w:fill="ffffff"/>
        </w:rPr>
        <w:t xml:space="preserve">（产品名称1）</w:t>
      </w:r>
      <w:r>
        <w:rPr>
          <w:rFonts w:hint="eastAsia" w:ascii="宋体" w:hAnsi="宋体" w:cs="宋体"/>
          <w:color w:val="000000"/>
          <w:highlight w:val="none"/>
          <w:shd w:val="clear" w:color="auto" w:fill="ffffff"/>
        </w:rPr>
        <w:t xml:space="preserve">的</w:t>
      </w:r>
      <w:r>
        <w:rPr>
          <w:rStyle w:val="843"/>
          <w:rFonts w:hint="eastAsia" w:ascii="宋体" w:hAnsi="宋体" w:cs="宋体"/>
          <w:strike/>
          <w:color w:val="000000"/>
          <w:highlight w:val="none"/>
          <w:u w:val="single"/>
          <w:shd w:val="clear" w:color="auto" w:fill="ffffff"/>
        </w:rPr>
        <w:t xml:space="preserve">（关键工序）</w:t>
      </w:r>
      <w:r>
        <w:rPr>
          <w:rStyle w:val="843"/>
          <w:rFonts w:hint="eastAsia" w:ascii="宋体" w:hAnsi="宋体" w:cs="宋体"/>
          <w:color w:val="000000"/>
          <w:highlight w:val="none"/>
          <w:shd w:val="clear" w:color="auto" w:fill="ffffff"/>
          <w:vertAlign w:val="superscript"/>
        </w:rPr>
        <w:t xml:space="preserve">5</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834"/>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w:t>
      </w:r>
      <w:r>
        <w:rPr>
          <w:rStyle w:val="843"/>
          <w:rFonts w:hint="eastAsia" w:ascii="宋体" w:hAnsi="宋体" w:cs="宋体"/>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，生产厂为</w:t>
      </w:r>
      <w:r>
        <w:rPr>
          <w:rStyle w:val="843"/>
          <w:rFonts w:hint="eastAsia" w:ascii="宋体" w:hAnsi="宋体" w:cs="宋体"/>
          <w:color w:val="000000"/>
          <w:highlight w:val="none"/>
          <w:u w:val="single"/>
          <w:shd w:val="clear" w:color="auto" w:fill="ffffff"/>
        </w:rPr>
        <w:t xml:space="preserve">（厂名）</w:t>
      </w:r>
      <w:r>
        <w:rPr>
          <w:rFonts w:hint="eastAsia" w:ascii="宋体" w:hAnsi="宋体" w:cs="宋体"/>
          <w:color w:val="000000"/>
          <w:highlight w:val="none"/>
          <w:shd w:val="clear" w:color="auto" w:fill="ffffff"/>
        </w:rPr>
        <w:t xml:space="preserve">，厂址为</w:t>
      </w:r>
      <w:r>
        <w:rPr>
          <w:rStyle w:val="843"/>
          <w:rFonts w:hint="eastAsia" w:ascii="宋体" w:hAnsi="宋体" w:cs="宋体"/>
          <w:color w:val="000000"/>
          <w:highlight w:val="none"/>
          <w:u w:val="single"/>
          <w:shd w:val="clear" w:color="auto" w:fill="ffffff"/>
        </w:rPr>
        <w:t xml:space="preserve">（生产厂址）</w:t>
      </w:r>
      <w:r>
        <w:rPr>
          <w:rFonts w:hint="eastAsia" w:ascii="宋体" w:hAnsi="宋体" w:cs="宋体"/>
          <w:color w:val="000000"/>
          <w:highlight w:val="none"/>
          <w:shd w:val="clear" w:color="auto" w:fill="ffffff"/>
        </w:rPr>
        <w:t xml:space="preserve">。</w:t>
      </w:r>
      <w:r>
        <w:rPr>
          <w:rStyle w:val="843"/>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的中国境内生产的组件成本占比≥</w:t>
      </w:r>
      <w:r>
        <w:rPr>
          <w:rStyle w:val="843"/>
          <w:rFonts w:hint="eastAsia" w:ascii="宋体" w:hAnsi="宋体" w:cs="宋体"/>
          <w:strike/>
          <w:color w:val="000000"/>
          <w:highlight w:val="none"/>
          <w:u w:val="single"/>
          <w:shd w:val="clear" w:color="auto" w:fill="ffffff"/>
        </w:rPr>
        <w:t xml:space="preserve">（规定比例）</w:t>
      </w:r>
      <w:r>
        <w:rPr>
          <w:rFonts w:hint="eastAsia" w:ascii="宋体" w:hAnsi="宋体" w:cs="宋体"/>
          <w:color w:val="000000"/>
          <w:highlight w:val="none"/>
          <w:shd w:val="clear" w:color="auto" w:fill="ffffff"/>
        </w:rPr>
        <w:t xml:space="preserve">。</w:t>
      </w:r>
      <w:r>
        <w:rPr>
          <w:rStyle w:val="843"/>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843"/>
          <w:rFonts w:hint="eastAsia" w:ascii="宋体" w:hAnsi="宋体" w:cs="宋体"/>
          <w:strike/>
          <w:color w:val="000000"/>
          <w:highlight w:val="none"/>
          <w:u w:val="single"/>
          <w:shd w:val="clear" w:color="auto" w:fill="ffffff"/>
        </w:rPr>
        <w:t xml:space="preserve">（关键组件）</w:t>
      </w:r>
      <w:r>
        <w:rPr>
          <w:rFonts w:hint="eastAsia" w:ascii="宋体" w:hAnsi="宋体" w:cs="宋体"/>
          <w:color w:val="000000"/>
          <w:highlight w:val="none"/>
          <w:shd w:val="clear" w:color="auto" w:fill="ffffff"/>
        </w:rPr>
        <w:t xml:space="preserve">在中国境内生产。</w:t>
      </w:r>
      <w:r>
        <w:rPr>
          <w:rStyle w:val="843"/>
          <w:rFonts w:hint="eastAsia" w:ascii="宋体" w:hAnsi="宋体" w:cs="宋体"/>
          <w:strike/>
          <w:color w:val="000000"/>
          <w:highlight w:val="none"/>
          <w:u w:val="single"/>
          <w:shd w:val="clear" w:color="auto" w:fill="ffffff"/>
        </w:rPr>
        <w:t xml:space="preserve">（产品名称2）</w:t>
      </w:r>
      <w:r>
        <w:rPr>
          <w:rFonts w:hint="eastAsia" w:ascii="宋体" w:hAnsi="宋体" w:cs="宋体"/>
          <w:color w:val="000000"/>
          <w:highlight w:val="none"/>
          <w:shd w:val="clear" w:color="auto" w:fill="ffffff"/>
        </w:rPr>
        <w:t xml:space="preserve">的</w:t>
      </w:r>
      <w:r>
        <w:rPr>
          <w:rStyle w:val="843"/>
          <w:rFonts w:hint="eastAsia" w:ascii="宋体" w:hAnsi="宋体" w:cs="宋体"/>
          <w:strike/>
          <w:color w:val="000000"/>
          <w:highlight w:val="none"/>
          <w:u w:val="single"/>
          <w:shd w:val="clear" w:color="auto" w:fill="ffffff"/>
        </w:rPr>
        <w:t xml:space="preserve">（关键工序）</w:t>
      </w:r>
      <w:r>
        <w:rPr>
          <w:rFonts w:hint="eastAsia" w:ascii="宋体" w:hAnsi="宋体" w:cs="宋体"/>
          <w:color w:val="000000"/>
          <w:highlight w:val="none"/>
          <w:shd w:val="clear" w:color="auto" w:fill="ffffff"/>
        </w:rPr>
        <w:t xml:space="preserve">在中国境内完成。</w:t>
      </w:r>
      <w:r>
        <w:rPr>
          <w:rFonts w:hint="eastAsia" w:ascii="宋体" w:hAnsi="宋体" w:cs="宋体"/>
          <w:color w:val="000000"/>
          <w:highlight w:val="none"/>
        </w:rPr>
      </w:r>
      <w:r/>
    </w:p>
    <w:p>
      <w:pPr>
        <w:pStyle w:val="834"/>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w:t>
      </w:r>
      <w:r>
        <w:rPr>
          <w:rFonts w:hint="eastAsia" w:ascii="宋体" w:hAnsi="宋体" w:cs="宋体"/>
          <w:color w:val="000000"/>
          <w:highlight w:val="none"/>
        </w:rPr>
      </w:r>
      <w:r/>
    </w:p>
    <w:p>
      <w:pPr>
        <w:pStyle w:val="834"/>
        <w:ind w:firstLine="4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本公司（单位）对上述声明内容的真实性负责。如有虚假，愿承担相应法律责任。</w:t>
      </w:r>
      <w:r>
        <w:rPr>
          <w:rFonts w:hint="eastAsia" w:ascii="宋体" w:hAnsi="宋体" w:cs="宋体"/>
          <w:color w:val="000000"/>
          <w:highlight w:val="none"/>
        </w:rPr>
      </w:r>
      <w:r/>
    </w:p>
    <w:p>
      <w:pPr>
        <w:pStyle w:val="834"/>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rPr>
      </w:r>
      <w:r/>
    </w:p>
    <w:p>
      <w:pPr>
        <w:pStyle w:val="834"/>
        <w:ind w:right="480" w:firstLine="3720"/>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公司（单位）名称（盖章）：　        </w:t>
      </w:r>
      <w:r>
        <w:rPr>
          <w:rFonts w:hint="eastAsia" w:ascii="宋体" w:hAnsi="宋体" w:cs="宋体"/>
          <w:color w:val="000000"/>
          <w:highlight w:val="none"/>
        </w:rPr>
      </w:r>
      <w:r/>
    </w:p>
    <w:p>
      <w:pPr>
        <w:pStyle w:val="834"/>
        <w:jc w:val="center"/>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                                日期：　   年　  月　  日         </w:t>
      </w:r>
      <w:r>
        <w:rPr>
          <w:rFonts w:hint="eastAsia" w:ascii="宋体" w:hAnsi="宋体" w:cs="宋体"/>
          <w:color w:val="000000"/>
          <w:highlight w:val="none"/>
        </w:rPr>
      </w:r>
      <w:r/>
    </w:p>
    <w:p>
      <w:pPr>
        <w:pStyle w:val="834"/>
        <w:spacing w:before="30" w:beforeAutospacing="0" w:after="3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__________________</w:t>
      </w:r>
      <w:r>
        <w:rPr>
          <w:rFonts w:hint="eastAsia" w:ascii="宋体" w:hAnsi="宋体" w:cs="宋体"/>
          <w:color w:val="000000"/>
          <w:highlight w:val="none"/>
        </w:rPr>
      </w:r>
      <w:r/>
    </w:p>
    <w:p>
      <w:pPr>
        <w:pStyle w:val="834"/>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1.产品如有型号，请在“产品名称”栏一并填写。</w:t>
      </w:r>
      <w:r>
        <w:rPr>
          <w:rFonts w:hint="eastAsia" w:ascii="宋体" w:hAnsi="宋体" w:cs="宋体"/>
          <w:color w:val="000000"/>
          <w:highlight w:val="none"/>
          <w:shd w:val="clear" w:color="auto" w:fill="ffffff"/>
        </w:rPr>
      </w:r>
      <w:r/>
    </w:p>
    <w:p>
      <w:pPr>
        <w:pStyle w:val="834"/>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2.生产厂名与厂址应与生产厂营业执照载明的相关信息保持一致。</w:t>
      </w:r>
      <w:r>
        <w:rPr>
          <w:rFonts w:hint="eastAsia" w:ascii="宋体" w:hAnsi="宋体" w:cs="宋体"/>
          <w:color w:val="000000"/>
          <w:highlight w:val="none"/>
          <w:shd w:val="clear" w:color="auto" w:fill="ffffff"/>
        </w:rPr>
      </w:r>
      <w:r/>
    </w:p>
    <w:p>
      <w:pPr>
        <w:pStyle w:val="834"/>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cs="宋体"/>
          <w:color w:val="000000"/>
          <w:highlight w:val="none"/>
          <w:shd w:val="clear" w:color="auto" w:fill="ffffff"/>
        </w:rPr>
      </w:r>
      <w:r/>
    </w:p>
    <w:p>
      <w:pPr>
        <w:pStyle w:val="834"/>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4.该产品的关键组件要求实施前，“关键组件”栏可不填，下同。</w:t>
      </w:r>
      <w:r>
        <w:rPr>
          <w:rFonts w:hint="eastAsia" w:ascii="宋体" w:hAnsi="宋体" w:cs="宋体"/>
          <w:color w:val="000000"/>
          <w:highlight w:val="none"/>
          <w:shd w:val="clear" w:color="auto" w:fill="ffffff"/>
        </w:rPr>
      </w:r>
      <w:r/>
    </w:p>
    <w:p>
      <w:pPr>
        <w:pStyle w:val="834"/>
        <w:spacing w:before="30" w:beforeAutospacing="0" w:after="30" w:afterAutospacing="0" w:line="360" w:lineRule="auto"/>
        <w:rPr>
          <w:rFonts w:hint="eastAsia" w:ascii="宋体" w:hAnsi="宋体" w:cs="宋体"/>
          <w:color w:val="000000"/>
          <w:highlight w:val="none"/>
          <w:shd w:val="clear" w:color="auto" w:fill="ffffff"/>
        </w:rPr>
      </w:pPr>
      <w:r>
        <w:rPr>
          <w:rFonts w:hint="eastAsia" w:ascii="宋体" w:hAnsi="宋体" w:cs="宋体"/>
          <w:color w:val="000000"/>
          <w:highlight w:val="none"/>
          <w:shd w:val="clear" w:color="auto" w:fill="ffffff"/>
        </w:rPr>
        <w:t xml:space="preserve">5.该产品的关键工序要求实施前，“关键工序”栏可不填，下同。</w:t>
      </w:r>
      <w:r>
        <w:rPr>
          <w:rFonts w:hint="eastAsia" w:ascii="宋体" w:hAnsi="宋体" w:cs="宋体"/>
          <w:color w:val="000000"/>
          <w:highlight w:val="none"/>
          <w:shd w:val="clear" w:color="auto" w:fill="ffffff"/>
        </w:rPr>
      </w:r>
      <w:r/>
    </w:p>
    <w:p>
      <w:pPr>
        <w:pStyle w:val="805"/>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6.用横线划除的地方无需填写。</w:t>
      </w:r>
      <w:r>
        <w:rPr>
          <w:rFonts w:hint="eastAsia" w:ascii="宋体" w:hAnsi="宋体" w:cs="宋体"/>
          <w:color w:val="000000"/>
          <w:sz w:val="24"/>
          <w:highlight w:val="none"/>
          <w:shd w:val="clear" w:color="auto" w:fill="ffffff"/>
        </w:rPr>
      </w:r>
      <w:r/>
    </w:p>
    <w:p>
      <w:pPr>
        <w:pStyle w:val="812"/>
        <w:rPr>
          <w:rFonts w:hint="eastAsia"/>
          <w:color w:val="000000"/>
          <w:sz w:val="24"/>
          <w:szCs w:val="20"/>
          <w:highlight w:val="none"/>
          <w:lang w:eastAsia="zh-CN"/>
        </w:rPr>
      </w:pPr>
      <w:r>
        <w:rPr>
          <w:rFonts w:hint="eastAsia" w:ascii="宋体" w:hAnsi="宋体" w:eastAsia="宋体" w:cs="宋体"/>
          <w:color w:val="000000"/>
          <w:highlight w:val="none"/>
          <w:shd w:val="clear" w:color="auto" w:fill="ffffff"/>
          <w:lang w:eastAsia="zh-CN"/>
        </w:rPr>
        <w:br w:type="page" w:clear="all"/>
      </w:r>
      <w:r>
        <w:rPr>
          <w:rFonts w:hint="eastAsia"/>
          <w:color w:val="000000"/>
          <w:sz w:val="24"/>
          <w:szCs w:val="20"/>
          <w:highlight w:val="none"/>
          <w:lang w:eastAsia="zh-CN"/>
        </w:rPr>
      </w:r>
      <w:r/>
    </w:p>
    <w:p>
      <w:pPr>
        <w:pStyle w:val="812"/>
        <w:rPr>
          <w:color w:val="000000"/>
          <w:sz w:val="24"/>
          <w:szCs w:val="20"/>
          <w:highlight w:val="none"/>
          <w:lang w:eastAsia="zh-CN"/>
        </w:rPr>
      </w:pPr>
      <w:r>
        <w:rPr>
          <w:rFonts w:hint="eastAsia"/>
          <w:color w:val="000000"/>
          <w:sz w:val="24"/>
          <w:szCs w:val="20"/>
          <w:highlight w:val="none"/>
          <w:lang w:eastAsia="zh-CN"/>
        </w:rPr>
        <w:t xml:space="preserve">12</w:t>
      </w:r>
      <w:r>
        <w:rPr>
          <w:color w:val="000000"/>
          <w:sz w:val="24"/>
          <w:szCs w:val="20"/>
          <w:highlight w:val="none"/>
          <w:lang w:eastAsia="zh-CN"/>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Style w:val="1116"/>
      </w:rPr>
      <w:framePr w:wrap="around" w:vAnchor="text" w:hAnchor="margin" w:xAlign="right" w:y="1"/>
    </w:pPr>
    <w:r>
      <w:rPr>
        <w:rStyle w:val="1116"/>
      </w:rPr>
      <w:fldChar w:fldCharType="begin"/>
    </w:r>
    <w:r>
      <w:rPr>
        <w:rStyle w:val="1116"/>
      </w:rPr>
      <w:instrText xml:space="preserve">PAGE  </w:instrText>
    </w:r>
    <w:r>
      <w:rPr>
        <w:rStyle w:val="1116"/>
      </w:rPr>
      <w:fldChar w:fldCharType="separate"/>
    </w:r>
    <w:r>
      <w:rPr>
        <w:rStyle w:val="1116"/>
      </w:rPr>
      <w:fldChar w:fldCharType="end"/>
    </w:r>
    <w:r>
      <w:rPr>
        <w:rStyle w:val="1116"/>
      </w:rPr>
    </w:r>
    <w:r/>
  </w:p>
  <w:p>
    <w:pPr>
      <w:pStyle w:val="1092"/>
      <w:ind w:right="360"/>
      <w:tabs>
        <w:tab w:val="center" w:pos="4153" w:leader="none"/>
        <w:tab w:val="right" w:pos="8306" w:leader="none"/>
      </w:tabs>
    </w:pPr>
    <w:r/>
    <w:r/>
  </w:p>
  <w:p>
    <w:pPr>
      <w:pStyle w:val="80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Pr>
    <w:r/>
    <w:r/>
  </w:p>
  <w:p>
    <w:pPr>
      <w:pStyle w:val="80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1"/>
      <w:isLgl w:val="false"/>
      <w:suff w:val="tab"/>
      <w:lvlText w:val="%1)"/>
      <w:lvlJc w:val="left"/>
      <w:pPr>
        <w:pStyle w:val="805"/>
        <w:ind w:left="420" w:hanging="42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3">
    <w:multiLevelType w:val="hybridMultilevel"/>
    <w:lvl w:ilvl="0">
      <w:start w:val="1"/>
      <w:numFmt w:val="decimal"/>
      <w:pStyle w:val="1146"/>
      <w:isLgl w:val="false"/>
      <w:suff w:val="nothing"/>
      <w:lvlText w:val="%1　"/>
      <w:lvlJc w:val="left"/>
      <w:pPr>
        <w:pStyle w:val="8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5"/>
        <w:ind w:left="-25" w:firstLine="0"/>
      </w:pPr>
      <w:rPr>
        <w:rFonts w:ascii="Times New Roman" w:hAnsi="Times New Roman" w:eastAsia="黑体"/>
        <w:b/>
        <w:i w:val="0"/>
        <w:sz w:val="28"/>
      </w:rPr>
    </w:lvl>
    <w:lvl w:ilvl="3">
      <w:start w:val="1"/>
      <w:numFmt w:val="decimal"/>
      <w:pStyle w:val="1182"/>
      <w:isLgl w:val="false"/>
      <w:suff w:val="nothing"/>
      <w:lvlText w:val="%1.%2.%3.%4　"/>
      <w:lvlJc w:val="left"/>
      <w:pPr>
        <w:pStyle w:val="8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5"/>
        <w:ind w:left="-25" w:firstLine="0"/>
      </w:pPr>
      <w:rPr>
        <w:rFonts w:ascii="Times New Roman" w:hAnsi="Times New Roman" w:eastAsia="宋体"/>
        <w:b/>
        <w:i w:val="0"/>
        <w:sz w:val="28"/>
      </w:rPr>
    </w:lvl>
    <w:lvl w:ilvl="6">
      <w:start w:val="1"/>
      <w:numFmt w:val="lowerLetter"/>
      <w:pStyle w:val="1203"/>
      <w:isLgl w:val="false"/>
      <w:suff w:val="tab"/>
      <w:lvlText w:val="%7) "/>
      <w:lvlJc w:val="left"/>
      <w:pPr>
        <w:pStyle w:val="805"/>
        <w:ind w:left="-125" w:firstLine="400"/>
        <w:tabs>
          <w:tab w:val="num" w:pos="635" w:leader="none"/>
        </w:tabs>
      </w:pPr>
      <w:rPr>
        <w:rFonts w:ascii="Times New Roman" w:hAnsi="Times New Roman" w:eastAsia="宋体"/>
        <w:b/>
        <w:i w:val="0"/>
        <w:color w:val="000000"/>
        <w:sz w:val="28"/>
        <w:u w:val="none"/>
      </w:rPr>
    </w:lvl>
    <w:lvl w:ilvl="7">
      <w:start w:val="1"/>
      <w:numFmt w:val="decimal"/>
      <w:pStyle w:val="1166"/>
      <w:isLgl w:val="false"/>
      <w:suff w:val="tab"/>
      <w:lvlText w:val="%8) "/>
      <w:lvlJc w:val="left"/>
      <w:pPr>
        <w:pStyle w:val="8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5"/>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05"/>
        <w:ind w:left="768" w:hanging="360"/>
        <w:tabs>
          <w:tab w:val="num" w:pos="768" w:leader="none"/>
        </w:tabs>
      </w:pPr>
      <w:rPr>
        <w:rFonts w:hint="eastAsia"/>
      </w:rPr>
    </w:lvl>
    <w:lvl w:ilvl="1">
      <w:start w:val="1"/>
      <w:numFmt w:val="decimal"/>
      <w:pStyle w:val="1184"/>
      <w:isLgl w:val="false"/>
      <w:suff w:val="tab"/>
      <w:lvlText w:val="%2、"/>
      <w:lvlJc w:val="left"/>
      <w:pPr>
        <w:pStyle w:val="805"/>
        <w:ind w:left="1188" w:hanging="360"/>
        <w:tabs>
          <w:tab w:val="num" w:pos="1188" w:leader="none"/>
        </w:tabs>
      </w:pPr>
      <w:rPr>
        <w:rFonts w:hint="eastAsia"/>
      </w:rPr>
    </w:lvl>
    <w:lvl w:ilvl="2">
      <w:start w:val="1"/>
      <w:numFmt w:val="decimal"/>
      <w:isLgl w:val="false"/>
      <w:suff w:val="tab"/>
      <w:lvlText w:val="（%3）"/>
      <w:lvlJc w:val="left"/>
      <w:pPr>
        <w:pStyle w:val="805"/>
        <w:ind w:left="1968" w:hanging="720"/>
        <w:tabs>
          <w:tab w:val="num" w:pos="1968" w:leader="none"/>
        </w:tabs>
      </w:pPr>
      <w:rPr>
        <w:rFonts w:hint="eastAsia"/>
        <w:u w:val="none"/>
      </w:rPr>
    </w:lvl>
    <w:lvl w:ilvl="3">
      <w:start w:val="1"/>
      <w:numFmt w:val="decimal"/>
      <w:isLgl w:val="false"/>
      <w:suff w:val="tab"/>
      <w:lvlText w:val="%4."/>
      <w:lvlJc w:val="left"/>
      <w:pPr>
        <w:pStyle w:val="805"/>
        <w:ind w:left="2088" w:hanging="420"/>
        <w:tabs>
          <w:tab w:val="num" w:pos="2088" w:leader="none"/>
        </w:tabs>
      </w:pPr>
    </w:lvl>
    <w:lvl w:ilvl="4">
      <w:start w:val="1"/>
      <w:numFmt w:val="lowerLetter"/>
      <w:isLgl w:val="false"/>
      <w:suff w:val="tab"/>
      <w:lvlText w:val="%5)"/>
      <w:lvlJc w:val="left"/>
      <w:pPr>
        <w:pStyle w:val="805"/>
        <w:ind w:left="2508" w:hanging="420"/>
        <w:tabs>
          <w:tab w:val="num" w:pos="2508" w:leader="none"/>
        </w:tabs>
      </w:pPr>
    </w:lvl>
    <w:lvl w:ilvl="5">
      <w:start w:val="1"/>
      <w:numFmt w:val="lowerRoman"/>
      <w:isLgl w:val="false"/>
      <w:suff w:val="tab"/>
      <w:lvlText w:val="%6."/>
      <w:lvlJc w:val="right"/>
      <w:pPr>
        <w:pStyle w:val="805"/>
        <w:ind w:left="2928" w:hanging="420"/>
        <w:tabs>
          <w:tab w:val="num" w:pos="2928" w:leader="none"/>
        </w:tabs>
      </w:pPr>
    </w:lvl>
    <w:lvl w:ilvl="6">
      <w:start w:val="1"/>
      <w:numFmt w:val="decimal"/>
      <w:isLgl w:val="false"/>
      <w:suff w:val="tab"/>
      <w:lvlText w:val="%7."/>
      <w:lvlJc w:val="left"/>
      <w:pPr>
        <w:pStyle w:val="805"/>
        <w:ind w:left="3348" w:hanging="420"/>
        <w:tabs>
          <w:tab w:val="num" w:pos="3348" w:leader="none"/>
        </w:tabs>
      </w:pPr>
    </w:lvl>
    <w:lvl w:ilvl="7">
      <w:start w:val="1"/>
      <w:numFmt w:val="lowerLetter"/>
      <w:isLgl w:val="false"/>
      <w:suff w:val="tab"/>
      <w:lvlText w:val="%8)"/>
      <w:lvlJc w:val="left"/>
      <w:pPr>
        <w:pStyle w:val="805"/>
        <w:ind w:left="3768" w:hanging="420"/>
        <w:tabs>
          <w:tab w:val="num" w:pos="3768" w:leader="none"/>
        </w:tabs>
      </w:pPr>
    </w:lvl>
    <w:lvl w:ilvl="8">
      <w:start w:val="1"/>
      <w:numFmt w:val="lowerRoman"/>
      <w:isLgl w:val="false"/>
      <w:suff w:val="tab"/>
      <w:lvlText w:val="%9."/>
      <w:lvlJc w:val="right"/>
      <w:pPr>
        <w:pStyle w:val="805"/>
        <w:ind w:left="4188" w:hanging="420"/>
        <w:tabs>
          <w:tab w:val="num" w:pos="4188" w:leader="none"/>
        </w:tabs>
      </w:pPr>
    </w:lvl>
  </w:abstractNum>
  <w:abstractNum w:abstractNumId="5">
    <w:multiLevelType w:val="hybridMultilevel"/>
    <w:lvl w:ilvl="0">
      <w:start w:val="1"/>
      <w:numFmt w:val="decimal"/>
      <w:isLgl w:val="false"/>
      <w:suff w:val="tab"/>
      <w:lvlText w:val="%1."/>
      <w:lvlJc w:val="left"/>
      <w:pPr>
        <w:pStyle w:val="805"/>
        <w:ind w:left="205" w:hanging="322"/>
      </w:pPr>
      <w:rPr>
        <w:rFonts w:ascii="仿宋" w:hAnsi="仿宋" w:eastAsia="仿宋" w:cs="仿宋"/>
        <w:spacing w:val="-46"/>
        <w:sz w:val="30"/>
        <w:szCs w:val="30"/>
      </w:r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6">
    <w:multiLevelType w:val="hybridMultilevel"/>
    <w:lvl w:ilvl="0">
      <w:start w:val="1"/>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2"/>
      <w:isLgl w:val="false"/>
      <w:suff w:val="tab"/>
      <w:lvlText w:val="%1"/>
      <w:lvlJc w:val="left"/>
      <w:pPr>
        <w:pStyle w:val="805"/>
        <w:ind w:left="680" w:hanging="680"/>
      </w:pPr>
      <w:rPr>
        <w:rFonts w:hint="eastAsia" w:ascii="宋体" w:hAnsi="宋体" w:eastAsia="宋体"/>
      </w:rPr>
    </w:lvl>
    <w:lvl w:ilvl="1">
      <w:start w:val="1"/>
      <w:numFmt w:val="decimal"/>
      <w:pStyle w:val="1253"/>
      <w:isLgl w:val="false"/>
      <w:suff w:val="tab"/>
      <w:lvlText w:val="%1.%2"/>
      <w:lvlJc w:val="left"/>
      <w:pPr>
        <w:pStyle w:val="805"/>
        <w:ind w:left="851" w:hanging="851"/>
      </w:pPr>
      <w:rPr>
        <w:rFonts w:hint="eastAsia" w:ascii="宋体" w:hAnsi="宋体" w:eastAsia="宋体"/>
        <w:color w:val="000000"/>
      </w:rPr>
    </w:lvl>
    <w:lvl w:ilvl="2">
      <w:start w:val="1"/>
      <w:numFmt w:val="decimal"/>
      <w:pStyle w:val="1254"/>
      <w:isLgl w:val="false"/>
      <w:suff w:val="tab"/>
      <w:lvlText w:val="%1.%2.%3"/>
      <w:lvlJc w:val="left"/>
      <w:pPr>
        <w:pStyle w:val="805"/>
        <w:ind w:left="851" w:hanging="851"/>
      </w:pPr>
      <w:rPr>
        <w:rFonts w:hint="eastAsia"/>
      </w:rPr>
    </w:lvl>
    <w:lvl w:ilvl="3">
      <w:start w:val="1"/>
      <w:numFmt w:val="decimal"/>
      <w:isLgl w:val="false"/>
      <w:suff w:val="tab"/>
      <w:lvlText w:val="%1.%2.%3.%4"/>
      <w:lvlJc w:val="left"/>
      <w:pPr>
        <w:pStyle w:val="805"/>
        <w:ind w:left="680" w:hanging="680"/>
      </w:pPr>
      <w:rPr>
        <w:rFonts w:hint="eastAsia"/>
      </w:rPr>
    </w:lvl>
    <w:lvl w:ilvl="4">
      <w:start w:val="1"/>
      <w:numFmt w:val="decimal"/>
      <w:isLgl w:val="false"/>
      <w:suff w:val="tab"/>
      <w:lvlText w:val="%1.%2.%3.%4.%5"/>
      <w:lvlJc w:val="left"/>
      <w:pPr>
        <w:pStyle w:val="805"/>
        <w:ind w:left="680" w:hanging="680"/>
      </w:pPr>
      <w:rPr>
        <w:rFonts w:hint="eastAsia"/>
      </w:rPr>
    </w:lvl>
    <w:lvl w:ilvl="5">
      <w:start w:val="1"/>
      <w:numFmt w:val="decimal"/>
      <w:isLgl w:val="false"/>
      <w:suff w:val="tab"/>
      <w:lvlText w:val="%1.%2.%3.%4.%5.%6"/>
      <w:lvlJc w:val="left"/>
      <w:pPr>
        <w:pStyle w:val="805"/>
        <w:ind w:left="680" w:hanging="680"/>
      </w:pPr>
      <w:rPr>
        <w:rFonts w:hint="eastAsia"/>
      </w:rPr>
    </w:lvl>
    <w:lvl w:ilvl="6">
      <w:start w:val="1"/>
      <w:numFmt w:val="decimal"/>
      <w:isLgl w:val="false"/>
      <w:suff w:val="tab"/>
      <w:lvlText w:val="%1.%2.%3.%4.%5.%6.%7"/>
      <w:lvlJc w:val="left"/>
      <w:pPr>
        <w:pStyle w:val="805"/>
        <w:ind w:left="680" w:hanging="680"/>
      </w:pPr>
      <w:rPr>
        <w:rFonts w:hint="eastAsia"/>
      </w:rPr>
    </w:lvl>
    <w:lvl w:ilvl="7">
      <w:start w:val="1"/>
      <w:numFmt w:val="decimal"/>
      <w:isLgl w:val="false"/>
      <w:suff w:val="tab"/>
      <w:lvlText w:val="%1.%2.%3.%4.%5.%6.%7.%8"/>
      <w:lvlJc w:val="left"/>
      <w:pPr>
        <w:pStyle w:val="805"/>
        <w:ind w:left="680" w:hanging="680"/>
      </w:pPr>
      <w:rPr>
        <w:rFonts w:hint="eastAsia"/>
      </w:rPr>
    </w:lvl>
    <w:lvl w:ilvl="8">
      <w:start w:val="1"/>
      <w:numFmt w:val="decimal"/>
      <w:isLgl w:val="false"/>
      <w:suff w:val="tab"/>
      <w:lvlText w:val="%1.%2.%3.%4.%5.%6.%7.%8.%9"/>
      <w:lvlJc w:val="left"/>
      <w:pPr>
        <w:pStyle w:val="805"/>
        <w:ind w:left="680" w:hanging="680"/>
      </w:pPr>
      <w:rPr>
        <w:rFonts w:hint="eastAsia"/>
      </w:rPr>
    </w:lvl>
  </w:abstractNum>
  <w:abstractNum w:abstractNumId="8">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258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9">
    <w:multiLevelType w:val="hybridMultilevel"/>
    <w:lvl w:ilvl="0">
      <w:start w:val="1"/>
      <w:numFmt w:val="lowerLetter"/>
      <w:pStyle w:val="1227"/>
      <w:isLgl w:val="false"/>
      <w:suff w:val="tab"/>
      <w:lvlText w:val="%1)"/>
      <w:lvlJc w:val="left"/>
      <w:pPr>
        <w:pStyle w:val="805"/>
        <w:ind w:left="902" w:hanging="420"/>
      </w:pPr>
      <w:rPr>
        <w:color w:val="000000"/>
      </w:rPr>
    </w:lvl>
    <w:lvl w:ilvl="1">
      <w:start w:val="1"/>
      <w:numFmt w:val="lowerLetter"/>
      <w:isLgl w:val="false"/>
      <w:suff w:val="tab"/>
      <w:lvlText w:val="%2)"/>
      <w:lvlJc w:val="left"/>
      <w:pPr>
        <w:pStyle w:val="805"/>
        <w:ind w:left="1322" w:hanging="420"/>
      </w:pPr>
    </w:lvl>
    <w:lvl w:ilvl="2">
      <w:start w:val="1"/>
      <w:numFmt w:val="lowerRoman"/>
      <w:isLgl w:val="false"/>
      <w:suff w:val="tab"/>
      <w:lvlText w:val="%3."/>
      <w:lvlJc w:val="right"/>
      <w:pPr>
        <w:pStyle w:val="805"/>
        <w:ind w:left="1742" w:hanging="420"/>
      </w:pPr>
    </w:lvl>
    <w:lvl w:ilvl="3">
      <w:start w:val="1"/>
      <w:numFmt w:val="decimal"/>
      <w:isLgl w:val="false"/>
      <w:suff w:val="tab"/>
      <w:lvlText w:val="%4."/>
      <w:lvlJc w:val="left"/>
      <w:pPr>
        <w:pStyle w:val="805"/>
        <w:ind w:left="2162" w:hanging="420"/>
      </w:pPr>
    </w:lvl>
    <w:lvl w:ilvl="4">
      <w:start w:val="1"/>
      <w:numFmt w:val="lowerLetter"/>
      <w:isLgl w:val="false"/>
      <w:suff w:val="tab"/>
      <w:lvlText w:val="%5)"/>
      <w:lvlJc w:val="left"/>
      <w:pPr>
        <w:pStyle w:val="805"/>
        <w:ind w:left="2582" w:hanging="420"/>
      </w:pPr>
    </w:lvl>
    <w:lvl w:ilvl="5">
      <w:start w:val="1"/>
      <w:numFmt w:val="lowerRoman"/>
      <w:isLgl w:val="false"/>
      <w:suff w:val="tab"/>
      <w:lvlText w:val="%6."/>
      <w:lvlJc w:val="right"/>
      <w:pPr>
        <w:pStyle w:val="805"/>
        <w:ind w:left="3002" w:hanging="420"/>
      </w:pPr>
    </w:lvl>
    <w:lvl w:ilvl="6">
      <w:start w:val="1"/>
      <w:numFmt w:val="decimal"/>
      <w:isLgl w:val="false"/>
      <w:suff w:val="tab"/>
      <w:lvlText w:val="%7."/>
      <w:lvlJc w:val="left"/>
      <w:pPr>
        <w:pStyle w:val="805"/>
        <w:ind w:left="3422" w:hanging="420"/>
      </w:pPr>
    </w:lvl>
    <w:lvl w:ilvl="7">
      <w:start w:val="1"/>
      <w:numFmt w:val="lowerLetter"/>
      <w:isLgl w:val="false"/>
      <w:suff w:val="tab"/>
      <w:lvlText w:val="%8)"/>
      <w:lvlJc w:val="left"/>
      <w:pPr>
        <w:pStyle w:val="805"/>
        <w:ind w:left="3842" w:hanging="420"/>
      </w:pPr>
    </w:lvl>
    <w:lvl w:ilvl="8">
      <w:start w:val="1"/>
      <w:numFmt w:val="lowerRoman"/>
      <w:isLgl w:val="false"/>
      <w:suff w:val="tab"/>
      <w:lvlText w:val="%9."/>
      <w:lvlJc w:val="right"/>
      <w:pPr>
        <w:pStyle w:val="805"/>
        <w:ind w:left="4262" w:hanging="420"/>
      </w:pPr>
    </w:lvl>
  </w:abstractNum>
  <w:abstractNum w:abstractNumId="10">
    <w:multiLevelType w:val="hybridMultilevel"/>
    <w:lvl w:ilvl="0">
      <w:start w:val="1"/>
      <w:numFmt w:val="japaneseCounting"/>
      <w:isLgl w:val="false"/>
      <w:suff w:val="tab"/>
      <w:lvlText w:val="第%1章"/>
      <w:lvlJc w:val="left"/>
      <w:pPr>
        <w:pStyle w:val="805"/>
        <w:ind w:left="4941" w:hanging="1140"/>
        <w:tabs>
          <w:tab w:val="num" w:pos="4941" w:leader="none"/>
        </w:tabs>
      </w:pPr>
      <w:rPr>
        <w:rFonts w:hint="eastAsia"/>
      </w:rPr>
    </w:lvl>
    <w:lvl w:ilvl="1">
      <w:start w:val="1"/>
      <w:numFmt w:val="lowerLetter"/>
      <w:isLgl w:val="false"/>
      <w:suff w:val="tab"/>
      <w:lvlText w:val="%2)"/>
      <w:lvlJc w:val="left"/>
      <w:pPr>
        <w:pStyle w:val="805"/>
        <w:ind w:left="4641" w:hanging="420"/>
        <w:tabs>
          <w:tab w:val="num" w:pos="4641" w:leader="none"/>
        </w:tabs>
      </w:pPr>
    </w:lvl>
    <w:lvl w:ilvl="2">
      <w:start w:val="1"/>
      <w:numFmt w:val="lowerRoman"/>
      <w:isLgl w:val="false"/>
      <w:suff w:val="tab"/>
      <w:lvlText w:val="%3."/>
      <w:lvlJc w:val="right"/>
      <w:pPr>
        <w:pStyle w:val="805"/>
        <w:ind w:left="5061" w:hanging="420"/>
        <w:tabs>
          <w:tab w:val="num" w:pos="5061" w:leader="none"/>
        </w:tabs>
      </w:pPr>
    </w:lvl>
    <w:lvl w:ilvl="3">
      <w:start w:val="1"/>
      <w:numFmt w:val="decimal"/>
      <w:isLgl w:val="false"/>
      <w:suff w:val="tab"/>
      <w:lvlText w:val="%4."/>
      <w:lvlJc w:val="left"/>
      <w:pPr>
        <w:pStyle w:val="805"/>
        <w:ind w:left="5481" w:hanging="420"/>
        <w:tabs>
          <w:tab w:val="num" w:pos="5481" w:leader="none"/>
        </w:tabs>
      </w:pPr>
    </w:lvl>
    <w:lvl w:ilvl="4">
      <w:start w:val="1"/>
      <w:numFmt w:val="lowerLetter"/>
      <w:isLgl w:val="false"/>
      <w:suff w:val="tab"/>
      <w:lvlText w:val="%5)"/>
      <w:lvlJc w:val="left"/>
      <w:pPr>
        <w:pStyle w:val="805"/>
        <w:ind w:left="5901" w:hanging="420"/>
        <w:tabs>
          <w:tab w:val="num" w:pos="5901" w:leader="none"/>
        </w:tabs>
      </w:pPr>
    </w:lvl>
    <w:lvl w:ilvl="5">
      <w:start w:val="1"/>
      <w:numFmt w:val="lowerRoman"/>
      <w:isLgl w:val="false"/>
      <w:suff w:val="tab"/>
      <w:lvlText w:val="%6."/>
      <w:lvlJc w:val="right"/>
      <w:pPr>
        <w:pStyle w:val="805"/>
        <w:ind w:left="6321" w:hanging="420"/>
        <w:tabs>
          <w:tab w:val="num" w:pos="6321" w:leader="none"/>
        </w:tabs>
      </w:pPr>
    </w:lvl>
    <w:lvl w:ilvl="6">
      <w:start w:val="1"/>
      <w:numFmt w:val="decimal"/>
      <w:isLgl w:val="false"/>
      <w:suff w:val="tab"/>
      <w:lvlText w:val="%7."/>
      <w:lvlJc w:val="left"/>
      <w:pPr>
        <w:pStyle w:val="805"/>
        <w:ind w:left="6741" w:hanging="420"/>
        <w:tabs>
          <w:tab w:val="num" w:pos="6741" w:leader="none"/>
        </w:tabs>
      </w:pPr>
    </w:lvl>
    <w:lvl w:ilvl="7">
      <w:start w:val="1"/>
      <w:numFmt w:val="lowerLetter"/>
      <w:isLgl w:val="false"/>
      <w:suff w:val="tab"/>
      <w:lvlText w:val="%8)"/>
      <w:lvlJc w:val="left"/>
      <w:pPr>
        <w:pStyle w:val="805"/>
        <w:ind w:left="7161" w:hanging="420"/>
        <w:tabs>
          <w:tab w:val="num" w:pos="7161" w:leader="none"/>
        </w:tabs>
      </w:pPr>
    </w:lvl>
    <w:lvl w:ilvl="8">
      <w:start w:val="1"/>
      <w:numFmt w:val="lowerRoman"/>
      <w:isLgl w:val="false"/>
      <w:suff w:val="tab"/>
      <w:lvlText w:val="%9."/>
      <w:lvlJc w:val="right"/>
      <w:pPr>
        <w:pStyle w:val="805"/>
        <w:ind w:left="7581" w:hanging="420"/>
        <w:tabs>
          <w:tab w:val="num" w:pos="7581" w:leader="none"/>
        </w:tabs>
      </w:pPr>
    </w:lvl>
  </w:abstractNum>
  <w:abstractNum w:abstractNumId="11">
    <w:multiLevelType w:val="hybridMultilevel"/>
    <w:lvl w:ilvl="0">
      <w:start w:val="2"/>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97"/>
      <w:isLgl w:val="false"/>
      <w:suff w:val="tab"/>
      <w:lvlText w:val="%1."/>
      <w:lvlJc w:val="left"/>
      <w:pPr>
        <w:pStyle w:val="805"/>
        <w:ind w:left="360" w:hanging="360"/>
        <w:tabs>
          <w:tab w:val="num" w:pos="360" w:leader="none"/>
        </w:tabs>
      </w:pPr>
    </w:lvl>
    <w:lvl w:ilvl="1">
      <w:start w:val="1"/>
      <w:numFmt w:val="bullet"/>
      <w:isLgl w:val="false"/>
      <w:suff w:val="tab"/>
      <w:lvlText w:val="o"/>
      <w:lvlJc w:val="left"/>
      <w:pPr>
        <w:pStyle w:val="805"/>
        <w:ind w:left="1440" w:hanging="360"/>
      </w:pPr>
      <w:rPr>
        <w:rFonts w:ascii="Courier New" w:hAnsi="Courier New" w:eastAsia="Courier New" w:cs="Courier New"/>
      </w:rPr>
    </w:lvl>
    <w:lvl w:ilvl="2">
      <w:start w:val="1"/>
      <w:numFmt w:val="bullet"/>
      <w:isLgl w:val="false"/>
      <w:suff w:val="tab"/>
      <w:lvlText w:val="§"/>
      <w:lvlJc w:val="left"/>
      <w:pPr>
        <w:pStyle w:val="805"/>
        <w:ind w:left="2160" w:hanging="360"/>
      </w:pPr>
      <w:rPr>
        <w:rFonts w:ascii="Wingdings" w:hAnsi="Wingdings" w:eastAsia="Wingdings" w:cs="Wingdings"/>
      </w:rPr>
    </w:lvl>
    <w:lvl w:ilvl="3">
      <w:start w:val="1"/>
      <w:numFmt w:val="bullet"/>
      <w:isLgl w:val="false"/>
      <w:suff w:val="tab"/>
      <w:lvlText w:val="·"/>
      <w:lvlJc w:val="left"/>
      <w:pPr>
        <w:pStyle w:val="805"/>
        <w:ind w:left="2880" w:hanging="360"/>
      </w:pPr>
      <w:rPr>
        <w:rFonts w:ascii="Symbol" w:hAnsi="Symbol" w:eastAsia="Symbol" w:cs="Symbol"/>
      </w:rPr>
    </w:lvl>
    <w:lvl w:ilvl="4">
      <w:start w:val="1"/>
      <w:numFmt w:val="bullet"/>
      <w:isLgl w:val="false"/>
      <w:suff w:val="tab"/>
      <w:lvlText w:val="o"/>
      <w:lvlJc w:val="left"/>
      <w:pPr>
        <w:pStyle w:val="805"/>
        <w:ind w:left="3600" w:hanging="360"/>
      </w:pPr>
      <w:rPr>
        <w:rFonts w:ascii="Courier New" w:hAnsi="Courier New" w:eastAsia="Courier New" w:cs="Courier New"/>
      </w:rPr>
    </w:lvl>
    <w:lvl w:ilvl="5">
      <w:start w:val="1"/>
      <w:numFmt w:val="bullet"/>
      <w:isLgl w:val="false"/>
      <w:suff w:val="tab"/>
      <w:lvlText w:val="§"/>
      <w:lvlJc w:val="left"/>
      <w:pPr>
        <w:pStyle w:val="805"/>
        <w:ind w:left="4320" w:hanging="360"/>
      </w:pPr>
      <w:rPr>
        <w:rFonts w:ascii="Wingdings" w:hAnsi="Wingdings" w:eastAsia="Wingdings" w:cs="Wingdings"/>
      </w:rPr>
    </w:lvl>
    <w:lvl w:ilvl="6">
      <w:start w:val="1"/>
      <w:numFmt w:val="bullet"/>
      <w:isLgl w:val="false"/>
      <w:suff w:val="tab"/>
      <w:lvlText w:val="·"/>
      <w:lvlJc w:val="left"/>
      <w:pPr>
        <w:pStyle w:val="805"/>
        <w:ind w:left="5040" w:hanging="360"/>
      </w:pPr>
      <w:rPr>
        <w:rFonts w:ascii="Symbol" w:hAnsi="Symbol" w:eastAsia="Symbol" w:cs="Symbol"/>
      </w:rPr>
    </w:lvl>
    <w:lvl w:ilvl="7">
      <w:start w:val="1"/>
      <w:numFmt w:val="bullet"/>
      <w:isLgl w:val="false"/>
      <w:suff w:val="tab"/>
      <w:lvlText w:val="o"/>
      <w:lvlJc w:val="left"/>
      <w:pPr>
        <w:pStyle w:val="805"/>
        <w:ind w:left="5760" w:hanging="360"/>
      </w:pPr>
      <w:rPr>
        <w:rFonts w:ascii="Courier New" w:hAnsi="Courier New" w:eastAsia="Courier New" w:cs="Courier New"/>
      </w:rPr>
    </w:lvl>
    <w:lvl w:ilvl="8">
      <w:start w:val="1"/>
      <w:numFmt w:val="bullet"/>
      <w:isLgl w:val="false"/>
      <w:suff w:val="tab"/>
      <w:lvlText w:val="§"/>
      <w:lvlJc w:val="left"/>
      <w:pPr>
        <w:pStyle w:val="805"/>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805"/>
        <w:ind w:left="500" w:hanging="50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16">
    <w:multiLevelType w:val="hybridMultilevel"/>
    <w:lvl w:ilvl="0">
      <w:start w:val="1"/>
      <w:numFmt w:val="decimal"/>
      <w:pStyle w:val="1152"/>
      <w:isLgl w:val="false"/>
      <w:suff w:val="tab"/>
      <w:lvlText w:val="%1."/>
      <w:lvlJc w:val="left"/>
      <w:pPr>
        <w:pStyle w:val="805"/>
        <w:ind w:left="420" w:hanging="420"/>
      </w:pPr>
    </w:lvl>
    <w:lvl w:ilvl="1">
      <w:start w:val="1"/>
      <w:numFmt w:val="decimal"/>
      <w:isLgl w:val="false"/>
      <w:suff w:val="tab"/>
      <w:lvlText w:val="（%2）"/>
      <w:lvlJc w:val="left"/>
      <w:pPr>
        <w:pStyle w:val="805"/>
        <w:ind w:left="1140" w:hanging="720"/>
        <w:tabs>
          <w:tab w:val="num" w:pos="1140" w:leader="none"/>
        </w:tabs>
      </w:pPr>
      <w:rPr>
        <w:rFonts w:hint="eastAsia"/>
      </w:r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num w:numId="1">
    <w:abstractNumId w:val="3"/>
  </w:num>
  <w:num w:numId="2">
    <w:abstractNumId w:val="16"/>
  </w:num>
  <w:num w:numId="3">
    <w:abstractNumId w:val="2"/>
  </w:num>
  <w:num w:numId="4">
    <w:abstractNumId w:val="4"/>
  </w:num>
  <w:num w:numId="5">
    <w:abstractNumId w:val="12"/>
  </w:num>
  <w:num w:numId="6">
    <w:abstractNumId w:val="9"/>
  </w:num>
  <w:num w:numId="7">
    <w:abstractNumId w:val="7"/>
  </w:num>
  <w:num w:numId="8">
    <w:abstractNumId w:val="10"/>
  </w:num>
  <w:num w:numId="9">
    <w:abstractNumId w:val="13"/>
  </w:num>
  <w:num w:numId="10">
    <w:abstractNumId w:val="8"/>
  </w:num>
  <w:num w:numId="11">
    <w:abstractNumId w:val="11"/>
  </w:num>
  <w:num w:numId="12">
    <w:abstractNumId w:val="6"/>
  </w:num>
  <w:num w:numId="13">
    <w:abstractNumId w:val="0"/>
  </w:num>
  <w:num w:numId="14">
    <w:abstractNumId w:val="15"/>
  </w:num>
  <w:num w:numId="15">
    <w:abstractNumId w:val="1"/>
  </w:num>
  <w:num w:numId="16">
    <w:abstractNumId w:val="14"/>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List Paragraph"/>
    <w:basedOn w:val="805"/>
    <w:uiPriority w:val="34"/>
    <w:qFormat/>
    <w:pPr>
      <w:contextualSpacing/>
      <w:ind w:left="720"/>
    </w:pPr>
  </w:style>
  <w:style w:type="paragraph" w:styleId="761">
    <w:name w:val="No Spacing"/>
    <w:uiPriority w:val="1"/>
    <w:qFormat/>
    <w:pPr>
      <w:spacing w:before="0" w:after="0" w:line="240" w:lineRule="auto"/>
    </w:pPr>
  </w:style>
  <w:style w:type="paragraph" w:styleId="762">
    <w:name w:val="Title"/>
    <w:basedOn w:val="805"/>
    <w:next w:val="805"/>
    <w:link w:val="860"/>
    <w:uiPriority w:val="10"/>
    <w:qFormat/>
    <w:pPr>
      <w:contextualSpacing/>
      <w:spacing w:before="300" w:after="200"/>
    </w:pPr>
    <w:rPr>
      <w:sz w:val="48"/>
      <w:szCs w:val="48"/>
    </w:rPr>
  </w:style>
  <w:style w:type="paragraph" w:styleId="763">
    <w:name w:val="Subtitle"/>
    <w:basedOn w:val="805"/>
    <w:next w:val="805"/>
    <w:link w:val="861"/>
    <w:uiPriority w:val="11"/>
    <w:qFormat/>
    <w:pPr>
      <w:spacing w:before="200" w:after="200"/>
    </w:pPr>
    <w:rPr>
      <w:sz w:val="24"/>
      <w:szCs w:val="24"/>
    </w:rPr>
  </w:style>
  <w:style w:type="paragraph" w:styleId="764">
    <w:name w:val="Quote"/>
    <w:basedOn w:val="805"/>
    <w:next w:val="805"/>
    <w:link w:val="862"/>
    <w:uiPriority w:val="29"/>
    <w:qFormat/>
    <w:pPr>
      <w:ind w:left="720" w:right="720"/>
    </w:pPr>
    <w:rPr>
      <w:i/>
    </w:rPr>
  </w:style>
  <w:style w:type="paragraph" w:styleId="765">
    <w:name w:val="Intense Quote"/>
    <w:basedOn w:val="805"/>
    <w:next w:val="805"/>
    <w:link w:val="8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66">
    <w:name w:val="Header"/>
    <w:basedOn w:val="805"/>
    <w:link w:val="864"/>
    <w:uiPriority w:val="99"/>
    <w:unhideWhenUsed/>
    <w:pPr>
      <w:spacing w:after="0" w:line="240" w:lineRule="auto"/>
      <w:tabs>
        <w:tab w:val="center" w:pos="7143" w:leader="none"/>
        <w:tab w:val="right" w:pos="14287" w:leader="none"/>
      </w:tabs>
    </w:pPr>
  </w:style>
  <w:style w:type="paragraph" w:styleId="767">
    <w:name w:val="Footer"/>
    <w:basedOn w:val="805"/>
    <w:link w:val="865"/>
    <w:uiPriority w:val="99"/>
    <w:unhideWhenUsed/>
    <w:pPr>
      <w:spacing w:after="0" w:line="240" w:lineRule="auto"/>
      <w:tabs>
        <w:tab w:val="center" w:pos="7143" w:leader="none"/>
        <w:tab w:val="right" w:pos="14287" w:leader="none"/>
      </w:tabs>
    </w:pPr>
  </w:style>
  <w:style w:type="paragraph" w:styleId="768">
    <w:name w:val="Caption"/>
    <w:basedOn w:val="805"/>
    <w:next w:val="805"/>
    <w:uiPriority w:val="35"/>
    <w:semiHidden/>
    <w:unhideWhenUsed/>
    <w:qFormat/>
    <w:pPr>
      <w:spacing w:line="276" w:lineRule="auto"/>
    </w:pPr>
    <w:rPr>
      <w:b/>
      <w:bCs/>
      <w:color w:val="4f81bd" w:themeColor="accent1"/>
      <w:sz w:val="18"/>
      <w:szCs w:val="18"/>
    </w:rPr>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9">
    <w:name w:val="Hyperlink"/>
    <w:uiPriority w:val="99"/>
    <w:unhideWhenUsed/>
    <w:rPr>
      <w:color w:val="0000ff" w:themeColor="hyperlink"/>
      <w:u w:val="single"/>
    </w:rPr>
  </w:style>
  <w:style w:type="paragraph" w:styleId="790">
    <w:name w:val="footnote text"/>
    <w:basedOn w:val="805"/>
    <w:link w:val="885"/>
    <w:uiPriority w:val="99"/>
    <w:semiHidden/>
    <w:unhideWhenUsed/>
    <w:pPr>
      <w:spacing w:after="40" w:line="240" w:lineRule="auto"/>
    </w:pPr>
    <w:rPr>
      <w:sz w:val="18"/>
    </w:rPr>
  </w:style>
  <w:style w:type="character" w:styleId="791">
    <w:name w:val="footnote reference"/>
    <w:uiPriority w:val="99"/>
    <w:unhideWhenUsed/>
    <w:rPr>
      <w:vertAlign w:val="superscript"/>
    </w:rPr>
  </w:style>
  <w:style w:type="paragraph" w:styleId="792">
    <w:name w:val="endnote text"/>
    <w:basedOn w:val="805"/>
    <w:link w:val="886"/>
    <w:uiPriority w:val="99"/>
    <w:semiHidden/>
    <w:unhideWhenUsed/>
    <w:pPr>
      <w:spacing w:after="0" w:line="240" w:lineRule="auto"/>
    </w:pPr>
    <w:rPr>
      <w:sz w:val="20"/>
    </w:rPr>
  </w:style>
  <w:style w:type="character" w:styleId="793">
    <w:name w:val="endnote reference"/>
    <w:uiPriority w:val="99"/>
    <w:semiHidden/>
    <w:unhideWhenUsed/>
    <w:rPr>
      <w:vertAlign w:val="superscript"/>
    </w:rPr>
  </w:style>
  <w:style w:type="paragraph" w:styleId="794">
    <w:name w:val="toc 1"/>
    <w:basedOn w:val="805"/>
    <w:next w:val="805"/>
    <w:uiPriority w:val="39"/>
    <w:unhideWhenUsed/>
    <w:pPr>
      <w:ind w:left="0" w:right="0" w:firstLine="0"/>
      <w:spacing w:after="57"/>
    </w:pPr>
  </w:style>
  <w:style w:type="paragraph" w:styleId="795">
    <w:name w:val="toc 2"/>
    <w:basedOn w:val="805"/>
    <w:next w:val="805"/>
    <w:uiPriority w:val="39"/>
    <w:unhideWhenUsed/>
    <w:pPr>
      <w:ind w:left="283" w:right="0" w:firstLine="0"/>
      <w:spacing w:after="57"/>
    </w:pPr>
  </w:style>
  <w:style w:type="paragraph" w:styleId="796">
    <w:name w:val="toc 3"/>
    <w:basedOn w:val="805"/>
    <w:next w:val="805"/>
    <w:uiPriority w:val="39"/>
    <w:unhideWhenUsed/>
    <w:pPr>
      <w:ind w:left="567" w:right="0" w:firstLine="0"/>
      <w:spacing w:after="57"/>
    </w:pPr>
  </w:style>
  <w:style w:type="paragraph" w:styleId="797">
    <w:name w:val="toc 4"/>
    <w:basedOn w:val="805"/>
    <w:next w:val="805"/>
    <w:uiPriority w:val="39"/>
    <w:unhideWhenUsed/>
    <w:pPr>
      <w:ind w:left="850" w:right="0" w:firstLine="0"/>
      <w:spacing w:after="57"/>
    </w:pPr>
  </w:style>
  <w:style w:type="paragraph" w:styleId="798">
    <w:name w:val="toc 5"/>
    <w:basedOn w:val="805"/>
    <w:next w:val="805"/>
    <w:uiPriority w:val="39"/>
    <w:unhideWhenUsed/>
    <w:pPr>
      <w:ind w:left="1134" w:right="0" w:firstLine="0"/>
      <w:spacing w:after="57"/>
    </w:pPr>
  </w:style>
  <w:style w:type="paragraph" w:styleId="799">
    <w:name w:val="toc 6"/>
    <w:basedOn w:val="805"/>
    <w:next w:val="805"/>
    <w:uiPriority w:val="39"/>
    <w:unhideWhenUsed/>
    <w:pPr>
      <w:ind w:left="1417" w:right="0" w:firstLine="0"/>
      <w:spacing w:after="57"/>
    </w:pPr>
  </w:style>
  <w:style w:type="paragraph" w:styleId="800">
    <w:name w:val="toc 7"/>
    <w:basedOn w:val="805"/>
    <w:next w:val="805"/>
    <w:uiPriority w:val="39"/>
    <w:unhideWhenUsed/>
    <w:pPr>
      <w:ind w:left="1701" w:right="0" w:firstLine="0"/>
      <w:spacing w:after="57"/>
    </w:pPr>
  </w:style>
  <w:style w:type="paragraph" w:styleId="801">
    <w:name w:val="toc 8"/>
    <w:basedOn w:val="805"/>
    <w:next w:val="805"/>
    <w:uiPriority w:val="39"/>
    <w:unhideWhenUsed/>
    <w:pPr>
      <w:ind w:left="1984" w:right="0" w:firstLine="0"/>
      <w:spacing w:after="57"/>
    </w:pPr>
  </w:style>
  <w:style w:type="paragraph" w:styleId="802">
    <w:name w:val="toc 9"/>
    <w:basedOn w:val="805"/>
    <w:next w:val="805"/>
    <w:uiPriority w:val="39"/>
    <w:unhideWhenUsed/>
    <w:pPr>
      <w:ind w:left="2268" w:right="0" w:firstLine="0"/>
      <w:spacing w:after="57"/>
    </w:pPr>
  </w:style>
  <w:style w:type="paragraph" w:styleId="803">
    <w:name w:val="TOC Heading"/>
    <w:uiPriority w:val="39"/>
    <w:unhideWhenUsed/>
  </w:style>
  <w:style w:type="paragraph" w:styleId="804">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sz w:val="21"/>
      <w:szCs w:val="24"/>
      <w:lang w:val="en-US" w:eastAsia="zh-CN" w:bidi="ar-SA"/>
    </w:rPr>
  </w:style>
  <w:style w:type="character" w:styleId="806">
    <w:name w:val="默认段落字体"/>
    <w:next w:val="806"/>
    <w:link w:val="805"/>
    <w:uiPriority w:val="1"/>
    <w:unhideWhenUsed/>
    <w:qFormat/>
  </w:style>
  <w:style w:type="table" w:styleId="807">
    <w:name w:val="普通表格"/>
    <w:next w:val="807"/>
    <w:link w:val="805"/>
    <w:uiPriority w:val="99"/>
    <w:unhideWhenUsed/>
    <w:qFormat/>
    <w:tblPr/>
  </w:style>
  <w:style w:type="paragraph" w:styleId="808">
    <w:name w:val="目录 7"/>
    <w:basedOn w:val="805"/>
    <w:next w:val="805"/>
    <w:link w:val="805"/>
    <w:uiPriority w:val="39"/>
    <w:unhideWhenUsed/>
    <w:qFormat/>
    <w:pPr>
      <w:ind w:left="1701"/>
      <w:spacing w:after="57"/>
    </w:pPr>
  </w:style>
  <w:style w:type="paragraph" w:styleId="809">
    <w:name w:val="正文缩进"/>
    <w:basedOn w:val="805"/>
    <w:next w:val="809"/>
    <w:link w:val="805"/>
    <w:qFormat/>
    <w:pPr>
      <w:ind w:firstLine="420"/>
    </w:pPr>
    <w:rPr>
      <w:rFonts w:hint="eastAsia" w:ascii="宋体"/>
      <w:sz w:val="24"/>
    </w:rPr>
  </w:style>
  <w:style w:type="paragraph" w:styleId="810">
    <w:name w:val="批注文字"/>
    <w:basedOn w:val="805"/>
    <w:next w:val="810"/>
    <w:link w:val="811"/>
    <w:uiPriority w:val="99"/>
    <w:unhideWhenUsed/>
    <w:qFormat/>
    <w:pPr>
      <w:jc w:val="left"/>
    </w:pPr>
  </w:style>
  <w:style w:type="character" w:styleId="811">
    <w:name w:val="批注文字 字符2"/>
    <w:next w:val="811"/>
    <w:link w:val="810"/>
    <w:uiPriority w:val="99"/>
    <w:semiHidden/>
    <w:qFormat/>
    <w:rPr>
      <w:sz w:val="21"/>
      <w:szCs w:val="24"/>
    </w:rPr>
  </w:style>
  <w:style w:type="paragraph" w:styleId="812">
    <w:name w:val="正文文本"/>
    <w:basedOn w:val="805"/>
    <w:next w:val="805"/>
    <w:link w:val="805"/>
    <w:semiHidden/>
    <w:qFormat/>
    <w:rPr>
      <w:rFonts w:ascii="Arial" w:hAnsi="Arial" w:eastAsia="Arial" w:cs="Arial"/>
      <w:szCs w:val="21"/>
      <w:lang w:eastAsia="en-US"/>
    </w:rPr>
  </w:style>
  <w:style w:type="paragraph" w:styleId="813">
    <w:name w:val="目录 5"/>
    <w:basedOn w:val="805"/>
    <w:next w:val="805"/>
    <w:link w:val="805"/>
    <w:uiPriority w:val="39"/>
    <w:unhideWhenUsed/>
    <w:qFormat/>
    <w:pPr>
      <w:ind w:left="1134"/>
      <w:spacing w:after="57"/>
    </w:pPr>
  </w:style>
  <w:style w:type="paragraph" w:styleId="814">
    <w:name w:val="目录 3"/>
    <w:basedOn w:val="805"/>
    <w:next w:val="805"/>
    <w:link w:val="805"/>
    <w:uiPriority w:val="39"/>
    <w:unhideWhenUsed/>
    <w:qFormat/>
    <w:pPr>
      <w:ind w:left="567"/>
      <w:spacing w:after="57"/>
    </w:pPr>
  </w:style>
  <w:style w:type="paragraph" w:styleId="815">
    <w:name w:val="目录 8"/>
    <w:basedOn w:val="805"/>
    <w:next w:val="805"/>
    <w:link w:val="805"/>
    <w:uiPriority w:val="39"/>
    <w:unhideWhenUsed/>
    <w:qFormat/>
    <w:pPr>
      <w:ind w:left="1984"/>
      <w:spacing w:after="57"/>
    </w:pPr>
  </w:style>
  <w:style w:type="paragraph" w:styleId="816">
    <w:name w:val="尾注文本"/>
    <w:basedOn w:val="805"/>
    <w:next w:val="816"/>
    <w:link w:val="817"/>
    <w:uiPriority w:val="99"/>
    <w:unhideWhenUsed/>
    <w:qFormat/>
    <w:rPr>
      <w:sz w:val="20"/>
    </w:rPr>
  </w:style>
  <w:style w:type="character" w:styleId="817">
    <w:name w:val="尾注文本 字符"/>
    <w:next w:val="817"/>
    <w:link w:val="816"/>
    <w:uiPriority w:val="99"/>
    <w:qFormat/>
    <w:rPr>
      <w:sz w:val="20"/>
    </w:rPr>
  </w:style>
  <w:style w:type="paragraph" w:styleId="818">
    <w:name w:val="批注框文本"/>
    <w:basedOn w:val="805"/>
    <w:next w:val="818"/>
    <w:link w:val="819"/>
    <w:uiPriority w:val="99"/>
    <w:unhideWhenUsed/>
    <w:qFormat/>
    <w:rPr>
      <w:sz w:val="18"/>
      <w:szCs w:val="18"/>
    </w:rPr>
  </w:style>
  <w:style w:type="character" w:styleId="819">
    <w:name w:val="批注框文本 字符1"/>
    <w:next w:val="819"/>
    <w:link w:val="818"/>
    <w:uiPriority w:val="99"/>
    <w:semiHidden/>
    <w:qFormat/>
    <w:rPr>
      <w:sz w:val="18"/>
      <w:szCs w:val="18"/>
    </w:rPr>
  </w:style>
  <w:style w:type="paragraph" w:styleId="820">
    <w:name w:val="页脚"/>
    <w:basedOn w:val="805"/>
    <w:next w:val="820"/>
    <w:link w:val="821"/>
    <w:uiPriority w:val="99"/>
    <w:unhideWhenUsed/>
    <w:pPr>
      <w:jc w:val="left"/>
      <w:tabs>
        <w:tab w:val="center" w:pos="4153" w:leader="none"/>
        <w:tab w:val="right" w:pos="8306" w:leader="none"/>
      </w:tabs>
    </w:pPr>
    <w:rPr>
      <w:sz w:val="18"/>
      <w:szCs w:val="18"/>
    </w:rPr>
  </w:style>
  <w:style w:type="character" w:styleId="821">
    <w:name w:val="页脚 字符2"/>
    <w:next w:val="821"/>
    <w:link w:val="820"/>
    <w:uiPriority w:val="99"/>
    <w:rPr>
      <w:sz w:val="18"/>
      <w:szCs w:val="18"/>
    </w:rPr>
  </w:style>
  <w:style w:type="paragraph" w:styleId="822">
    <w:name w:val="页眉"/>
    <w:basedOn w:val="805"/>
    <w:next w:val="822"/>
    <w:link w:val="823"/>
    <w:uiPriority w:val="99"/>
    <w:unhideWhenUsed/>
    <w:pPr>
      <w:jc w:val="center"/>
      <w:tabs>
        <w:tab w:val="center" w:pos="4153" w:leader="none"/>
        <w:tab w:val="right" w:pos="8306" w:leader="none"/>
      </w:tabs>
      <w:pBdr>
        <w:bottom w:val="single" w:color="000000" w:sz="6" w:space="1"/>
      </w:pBdr>
    </w:pPr>
    <w:rPr>
      <w:sz w:val="18"/>
      <w:szCs w:val="18"/>
    </w:rPr>
  </w:style>
  <w:style w:type="character" w:styleId="823">
    <w:name w:val="页眉 字符2"/>
    <w:next w:val="823"/>
    <w:link w:val="822"/>
    <w:uiPriority w:val="99"/>
    <w:rPr>
      <w:sz w:val="18"/>
      <w:szCs w:val="18"/>
    </w:rPr>
  </w:style>
  <w:style w:type="paragraph" w:styleId="824">
    <w:name w:val="目录 1"/>
    <w:basedOn w:val="805"/>
    <w:next w:val="805"/>
    <w:link w:val="805"/>
    <w:uiPriority w:val="39"/>
    <w:unhideWhenUsed/>
    <w:qFormat/>
    <w:pPr>
      <w:spacing w:after="57"/>
    </w:pPr>
  </w:style>
  <w:style w:type="paragraph" w:styleId="825">
    <w:name w:val="目录 4"/>
    <w:basedOn w:val="805"/>
    <w:next w:val="805"/>
    <w:link w:val="805"/>
    <w:uiPriority w:val="39"/>
    <w:unhideWhenUsed/>
    <w:qFormat/>
    <w:pPr>
      <w:ind w:left="850"/>
      <w:spacing w:after="57"/>
    </w:pPr>
  </w:style>
  <w:style w:type="paragraph" w:styleId="826">
    <w:name w:val="副标题"/>
    <w:basedOn w:val="805"/>
    <w:next w:val="805"/>
    <w:link w:val="827"/>
    <w:uiPriority w:val="11"/>
    <w:qFormat/>
    <w:pPr>
      <w:spacing w:before="200" w:after="200"/>
    </w:pPr>
    <w:rPr>
      <w:sz w:val="24"/>
    </w:rPr>
  </w:style>
  <w:style w:type="character" w:styleId="827">
    <w:name w:val="副标题 字符"/>
    <w:next w:val="827"/>
    <w:link w:val="826"/>
    <w:uiPriority w:val="11"/>
    <w:qFormat/>
    <w:rPr>
      <w:sz w:val="24"/>
      <w:szCs w:val="24"/>
    </w:rPr>
  </w:style>
  <w:style w:type="paragraph" w:styleId="828">
    <w:name w:val="脚注文本"/>
    <w:basedOn w:val="805"/>
    <w:next w:val="828"/>
    <w:link w:val="829"/>
    <w:uiPriority w:val="99"/>
    <w:unhideWhenUsed/>
    <w:qFormat/>
    <w:pPr>
      <w:spacing w:after="40"/>
    </w:pPr>
    <w:rPr>
      <w:sz w:val="18"/>
    </w:rPr>
  </w:style>
  <w:style w:type="character" w:styleId="829">
    <w:name w:val="脚注文本 字符"/>
    <w:next w:val="829"/>
    <w:link w:val="828"/>
    <w:uiPriority w:val="99"/>
    <w:qFormat/>
    <w:rPr>
      <w:sz w:val="18"/>
    </w:rPr>
  </w:style>
  <w:style w:type="paragraph" w:styleId="830">
    <w:name w:val="目录 6"/>
    <w:basedOn w:val="805"/>
    <w:next w:val="805"/>
    <w:link w:val="805"/>
    <w:uiPriority w:val="39"/>
    <w:unhideWhenUsed/>
    <w:qFormat/>
    <w:pPr>
      <w:ind w:left="1417"/>
      <w:spacing w:after="57"/>
    </w:pPr>
  </w:style>
  <w:style w:type="paragraph" w:styleId="831">
    <w:name w:val="图表目录"/>
    <w:basedOn w:val="805"/>
    <w:next w:val="805"/>
    <w:link w:val="805"/>
    <w:uiPriority w:val="99"/>
    <w:unhideWhenUsed/>
    <w:qFormat/>
  </w:style>
  <w:style w:type="paragraph" w:styleId="832">
    <w:name w:val="目录 2"/>
    <w:basedOn w:val="805"/>
    <w:next w:val="805"/>
    <w:link w:val="805"/>
    <w:uiPriority w:val="39"/>
    <w:unhideWhenUsed/>
    <w:qFormat/>
    <w:pPr>
      <w:ind w:left="283"/>
      <w:spacing w:after="57"/>
    </w:pPr>
  </w:style>
  <w:style w:type="paragraph" w:styleId="833">
    <w:name w:val="目录 9"/>
    <w:basedOn w:val="805"/>
    <w:next w:val="805"/>
    <w:link w:val="805"/>
    <w:uiPriority w:val="39"/>
    <w:unhideWhenUsed/>
    <w:qFormat/>
    <w:pPr>
      <w:ind w:left="2268"/>
      <w:spacing w:after="57"/>
    </w:pPr>
  </w:style>
  <w:style w:type="paragraph" w:styleId="834">
    <w:name w:val="普通(网站)"/>
    <w:basedOn w:val="805"/>
    <w:next w:val="834"/>
    <w:link w:val="805"/>
    <w:qFormat/>
    <w:pPr>
      <w:jc w:val="left"/>
      <w:spacing w:beforeAutospacing="1" w:afterAutospacing="1"/>
    </w:pPr>
    <w:rPr>
      <w:sz w:val="24"/>
    </w:rPr>
  </w:style>
  <w:style w:type="paragraph" w:styleId="835">
    <w:name w:val="标题"/>
    <w:basedOn w:val="805"/>
    <w:next w:val="805"/>
    <w:link w:val="836"/>
    <w:uiPriority w:val="10"/>
    <w:qFormat/>
    <w:pPr>
      <w:contextualSpacing/>
      <w:spacing w:before="300" w:after="200"/>
    </w:pPr>
    <w:rPr>
      <w:sz w:val="48"/>
      <w:szCs w:val="48"/>
    </w:rPr>
  </w:style>
  <w:style w:type="character" w:styleId="836">
    <w:name w:val="标题 字符1"/>
    <w:next w:val="836"/>
    <w:link w:val="835"/>
    <w:uiPriority w:val="10"/>
    <w:qFormat/>
    <w:rPr>
      <w:sz w:val="48"/>
      <w:szCs w:val="48"/>
    </w:rPr>
  </w:style>
  <w:style w:type="paragraph" w:styleId="837">
    <w:name w:val="批注主题"/>
    <w:basedOn w:val="810"/>
    <w:next w:val="810"/>
    <w:link w:val="838"/>
    <w:uiPriority w:val="99"/>
    <w:unhideWhenUsed/>
    <w:qFormat/>
    <w:rPr>
      <w:b/>
      <w:bCs/>
    </w:rPr>
  </w:style>
  <w:style w:type="character" w:styleId="838">
    <w:name w:val="批注主题 字符1"/>
    <w:next w:val="838"/>
    <w:link w:val="837"/>
    <w:uiPriority w:val="99"/>
    <w:semiHidden/>
    <w:qFormat/>
    <w:rPr>
      <w:b/>
      <w:bCs/>
      <w:sz w:val="21"/>
      <w:szCs w:val="24"/>
    </w:rPr>
  </w:style>
  <w:style w:type="table" w:styleId="839">
    <w:name w:val="网格型"/>
    <w:next w:val="839"/>
    <w:link w:val="805"/>
    <w:uiPriority w:val="59"/>
    <w:qFormat/>
    <w:rPr>
      <w:lang w:val="en-US" w:eastAsia="zh-CN" w:bidi="ar-SA"/>
    </w:rPr>
    <w:tblPr/>
  </w:style>
  <w:style w:type="character" w:styleId="840">
    <w:name w:val="要点"/>
    <w:next w:val="840"/>
    <w:link w:val="805"/>
    <w:uiPriority w:val="22"/>
    <w:qFormat/>
    <w:rPr>
      <w:b/>
    </w:rPr>
  </w:style>
  <w:style w:type="character" w:styleId="841">
    <w:name w:val="尾注引用"/>
    <w:next w:val="841"/>
    <w:link w:val="805"/>
    <w:uiPriority w:val="99"/>
    <w:unhideWhenUsed/>
    <w:qFormat/>
    <w:rPr>
      <w:vertAlign w:val="superscript"/>
    </w:rPr>
  </w:style>
  <w:style w:type="character" w:styleId="842">
    <w:name w:val="已访问的超链接"/>
    <w:next w:val="842"/>
    <w:link w:val="805"/>
    <w:uiPriority w:val="99"/>
    <w:unhideWhenUsed/>
    <w:rPr>
      <w:color w:val="800080"/>
      <w:sz w:val="18"/>
      <w:szCs w:val="18"/>
      <w:u w:val="none"/>
    </w:rPr>
  </w:style>
  <w:style w:type="character" w:styleId="843">
    <w:name w:val="强调"/>
    <w:next w:val="843"/>
    <w:link w:val="805"/>
    <w:uiPriority w:val="20"/>
    <w:qFormat/>
    <w:rPr>
      <w:i/>
    </w:rPr>
  </w:style>
  <w:style w:type="character" w:styleId="844">
    <w:name w:val="超链接"/>
    <w:next w:val="844"/>
    <w:link w:val="805"/>
    <w:uiPriority w:val="99"/>
    <w:unhideWhenUsed/>
    <w:qFormat/>
    <w:rPr>
      <w:color w:val="0000ff"/>
      <w:sz w:val="18"/>
      <w:szCs w:val="18"/>
      <w:u w:val="none"/>
    </w:rPr>
  </w:style>
  <w:style w:type="character" w:styleId="845">
    <w:name w:val="批注引用"/>
    <w:next w:val="845"/>
    <w:link w:val="805"/>
    <w:uiPriority w:val="99"/>
    <w:unhideWhenUsed/>
    <w:qFormat/>
    <w:rPr>
      <w:sz w:val="21"/>
      <w:szCs w:val="21"/>
    </w:rPr>
  </w:style>
  <w:style w:type="character" w:styleId="846">
    <w:name w:val="脚注引用"/>
    <w:next w:val="846"/>
    <w:link w:val="805"/>
    <w:uiPriority w:val="99"/>
    <w:unhideWhenUsed/>
    <w:qFormat/>
    <w:rPr>
      <w:vertAlign w:val="superscript"/>
    </w:rPr>
  </w:style>
  <w:style w:type="paragraph" w:styleId="847">
    <w:name w:val="正文文本111"/>
    <w:basedOn w:val="805"/>
    <w:next w:val="848"/>
    <w:link w:val="805"/>
    <w:qFormat/>
    <w:pPr>
      <w:spacing w:before="120" w:line="22" w:lineRule="atLeast"/>
      <w:tabs>
        <w:tab w:val="left" w:pos="567" w:leader="none"/>
      </w:tabs>
    </w:pPr>
    <w:rPr>
      <w:rFonts w:ascii="宋体" w:hAnsi="宋体"/>
      <w:sz w:val="24"/>
      <w:szCs w:val="20"/>
    </w:rPr>
  </w:style>
  <w:style w:type="paragraph" w:styleId="848">
    <w:name w:val="目录 211"/>
    <w:basedOn w:val="805"/>
    <w:next w:val="805"/>
    <w:link w:val="805"/>
    <w:uiPriority w:val="39"/>
    <w:unhideWhenUsed/>
    <w:qFormat/>
    <w:pPr>
      <w:ind w:left="283"/>
      <w:spacing w:after="57"/>
    </w:pPr>
  </w:style>
  <w:style w:type="character" w:styleId="849">
    <w:name w:val="font131"/>
    <w:next w:val="849"/>
    <w:link w:val="805"/>
    <w:qFormat/>
    <w:rPr>
      <w:rFonts w:ascii="Calibri" w:hAnsi="Calibri" w:cs="Calibri"/>
      <w:color w:val="000000"/>
      <w:sz w:val="20"/>
      <w:szCs w:val="20"/>
      <w:u w:val="none"/>
    </w:rPr>
  </w:style>
  <w:style w:type="character" w:styleId="850">
    <w:name w:val="默认段落字体1"/>
    <w:next w:val="850"/>
    <w:link w:val="805"/>
    <w:uiPriority w:val="1"/>
    <w:unhideWhenUsed/>
    <w:qFormat/>
  </w:style>
  <w:style w:type="character" w:styleId="851">
    <w:name w:val="Heading 1 Char"/>
    <w:next w:val="851"/>
    <w:link w:val="805"/>
    <w:uiPriority w:val="9"/>
    <w:rPr>
      <w:rFonts w:ascii="Arial" w:hAnsi="Arial" w:eastAsia="Arial" w:cs="Arial"/>
      <w:sz w:val="40"/>
      <w:szCs w:val="40"/>
    </w:rPr>
  </w:style>
  <w:style w:type="character" w:styleId="852">
    <w:name w:val="Heading 2 Char"/>
    <w:next w:val="852"/>
    <w:link w:val="805"/>
    <w:uiPriority w:val="9"/>
    <w:rPr>
      <w:rFonts w:ascii="Arial" w:hAnsi="Arial" w:eastAsia="Arial" w:cs="Arial"/>
      <w:sz w:val="34"/>
    </w:rPr>
  </w:style>
  <w:style w:type="character" w:styleId="853">
    <w:name w:val="Heading 3 Char"/>
    <w:next w:val="853"/>
    <w:link w:val="805"/>
    <w:uiPriority w:val="9"/>
    <w:rPr>
      <w:rFonts w:ascii="Arial" w:hAnsi="Arial" w:eastAsia="Arial" w:cs="Arial"/>
      <w:sz w:val="30"/>
      <w:szCs w:val="30"/>
    </w:rPr>
  </w:style>
  <w:style w:type="character" w:styleId="854">
    <w:name w:val="Heading 4 Char"/>
    <w:next w:val="854"/>
    <w:link w:val="805"/>
    <w:uiPriority w:val="9"/>
    <w:rPr>
      <w:rFonts w:ascii="Arial" w:hAnsi="Arial" w:eastAsia="Arial" w:cs="Arial"/>
      <w:b/>
      <w:bCs/>
      <w:sz w:val="26"/>
      <w:szCs w:val="26"/>
    </w:rPr>
  </w:style>
  <w:style w:type="character" w:styleId="855">
    <w:name w:val="Heading 5 Char"/>
    <w:next w:val="855"/>
    <w:link w:val="805"/>
    <w:uiPriority w:val="9"/>
    <w:rPr>
      <w:rFonts w:ascii="Arial" w:hAnsi="Arial" w:eastAsia="Arial" w:cs="Arial"/>
      <w:b/>
      <w:bCs/>
      <w:sz w:val="24"/>
      <w:szCs w:val="24"/>
    </w:rPr>
  </w:style>
  <w:style w:type="character" w:styleId="856">
    <w:name w:val="Heading 6 Char"/>
    <w:next w:val="856"/>
    <w:link w:val="805"/>
    <w:uiPriority w:val="9"/>
    <w:rPr>
      <w:rFonts w:ascii="Arial" w:hAnsi="Arial" w:eastAsia="Arial" w:cs="Arial"/>
      <w:b/>
      <w:bCs/>
      <w:sz w:val="22"/>
      <w:szCs w:val="22"/>
    </w:rPr>
  </w:style>
  <w:style w:type="character" w:styleId="857">
    <w:name w:val="Heading 7 Char"/>
    <w:next w:val="857"/>
    <w:link w:val="805"/>
    <w:uiPriority w:val="9"/>
    <w:rPr>
      <w:rFonts w:ascii="Arial" w:hAnsi="Arial" w:eastAsia="Arial" w:cs="Arial"/>
      <w:b/>
      <w:bCs/>
      <w:i/>
      <w:iCs/>
      <w:sz w:val="22"/>
      <w:szCs w:val="22"/>
    </w:rPr>
  </w:style>
  <w:style w:type="character" w:styleId="858">
    <w:name w:val="Heading 8 Char"/>
    <w:next w:val="858"/>
    <w:link w:val="805"/>
    <w:uiPriority w:val="9"/>
    <w:rPr>
      <w:rFonts w:ascii="Arial" w:hAnsi="Arial" w:eastAsia="Arial" w:cs="Arial"/>
      <w:i/>
      <w:iCs/>
      <w:sz w:val="22"/>
      <w:szCs w:val="22"/>
    </w:rPr>
  </w:style>
  <w:style w:type="character" w:styleId="859">
    <w:name w:val="Heading 9 Char"/>
    <w:next w:val="859"/>
    <w:link w:val="805"/>
    <w:uiPriority w:val="9"/>
    <w:rPr>
      <w:rFonts w:ascii="Arial" w:hAnsi="Arial" w:eastAsia="Arial" w:cs="Arial"/>
      <w:i/>
      <w:iCs/>
      <w:sz w:val="21"/>
      <w:szCs w:val="21"/>
    </w:rPr>
  </w:style>
  <w:style w:type="character" w:styleId="860">
    <w:name w:val="Title Char"/>
    <w:next w:val="860"/>
    <w:link w:val="805"/>
    <w:uiPriority w:val="10"/>
    <w:rPr>
      <w:sz w:val="48"/>
      <w:szCs w:val="48"/>
    </w:rPr>
  </w:style>
  <w:style w:type="character" w:styleId="861">
    <w:name w:val="Subtitle Char"/>
    <w:next w:val="861"/>
    <w:link w:val="805"/>
    <w:uiPriority w:val="11"/>
    <w:rPr>
      <w:sz w:val="24"/>
      <w:szCs w:val="24"/>
    </w:rPr>
  </w:style>
  <w:style w:type="character" w:styleId="862">
    <w:name w:val="Quote Char"/>
    <w:next w:val="862"/>
    <w:link w:val="805"/>
    <w:uiPriority w:val="29"/>
    <w:rPr>
      <w:i/>
    </w:rPr>
  </w:style>
  <w:style w:type="character" w:styleId="863">
    <w:name w:val="Intense Quote Char"/>
    <w:next w:val="863"/>
    <w:link w:val="805"/>
    <w:uiPriority w:val="30"/>
    <w:rPr>
      <w:i/>
    </w:rPr>
  </w:style>
  <w:style w:type="character" w:styleId="864">
    <w:name w:val="Header Char"/>
    <w:next w:val="864"/>
    <w:link w:val="805"/>
    <w:uiPriority w:val="99"/>
  </w:style>
  <w:style w:type="character" w:styleId="865">
    <w:name w:val="Caption Char"/>
    <w:next w:val="865"/>
    <w:link w:val="805"/>
    <w:uiPriority w:val="99"/>
  </w:style>
  <w:style w:type="table" w:styleId="866">
    <w:name w:val="无格式表格 1"/>
    <w:basedOn w:val="807"/>
    <w:next w:val="866"/>
    <w:link w:val="805"/>
    <w:uiPriority w:val="59"/>
    <w:pPr>
      <w:spacing w:after="0" w:line="240" w:lineRule="auto"/>
    </w:pPr>
    <w:tblPr/>
  </w:style>
  <w:style w:type="table" w:styleId="867">
    <w:name w:val="无格式表格 2"/>
    <w:basedOn w:val="807"/>
    <w:next w:val="867"/>
    <w:link w:val="805"/>
    <w:uiPriority w:val="59"/>
    <w:pPr>
      <w:spacing w:after="0" w:line="240" w:lineRule="auto"/>
    </w:pPr>
    <w:tblPr/>
  </w:style>
  <w:style w:type="table" w:styleId="868">
    <w:name w:val="无格式表格 3"/>
    <w:basedOn w:val="807"/>
    <w:next w:val="868"/>
    <w:link w:val="805"/>
    <w:uiPriority w:val="99"/>
    <w:pPr>
      <w:spacing w:after="0" w:line="240" w:lineRule="auto"/>
    </w:pPr>
    <w:tblPr/>
  </w:style>
  <w:style w:type="table" w:styleId="869">
    <w:name w:val="无格式表格 4"/>
    <w:basedOn w:val="807"/>
    <w:next w:val="869"/>
    <w:link w:val="805"/>
    <w:uiPriority w:val="99"/>
    <w:pPr>
      <w:spacing w:after="0" w:line="240" w:lineRule="auto"/>
    </w:pPr>
    <w:tblPr/>
  </w:style>
  <w:style w:type="table" w:styleId="870">
    <w:name w:val="无格式表格 5"/>
    <w:basedOn w:val="807"/>
    <w:next w:val="870"/>
    <w:link w:val="805"/>
    <w:uiPriority w:val="99"/>
    <w:pPr>
      <w:spacing w:after="0" w:line="240" w:lineRule="auto"/>
    </w:pPr>
    <w:tblPr/>
  </w:style>
  <w:style w:type="table" w:styleId="871">
    <w:name w:val="网格表 1 浅色"/>
    <w:basedOn w:val="807"/>
    <w:next w:val="871"/>
    <w:link w:val="805"/>
    <w:uiPriority w:val="99"/>
    <w:pPr>
      <w:spacing w:after="0" w:line="240" w:lineRule="auto"/>
    </w:pPr>
    <w:tblPr/>
  </w:style>
  <w:style w:type="table" w:styleId="872">
    <w:name w:val="网格表 2"/>
    <w:basedOn w:val="807"/>
    <w:next w:val="872"/>
    <w:link w:val="805"/>
    <w:uiPriority w:val="99"/>
    <w:pPr>
      <w:spacing w:after="0" w:line="240" w:lineRule="auto"/>
    </w:pPr>
    <w:tblPr/>
  </w:style>
  <w:style w:type="table" w:styleId="873">
    <w:name w:val="网格表 3"/>
    <w:basedOn w:val="807"/>
    <w:next w:val="873"/>
    <w:link w:val="805"/>
    <w:uiPriority w:val="99"/>
    <w:pPr>
      <w:spacing w:after="0" w:line="240" w:lineRule="auto"/>
    </w:pPr>
    <w:tblPr/>
  </w:style>
  <w:style w:type="table" w:styleId="874">
    <w:name w:val="网格表 4"/>
    <w:basedOn w:val="807"/>
    <w:next w:val="874"/>
    <w:link w:val="805"/>
    <w:uiPriority w:val="59"/>
    <w:pPr>
      <w:spacing w:after="0" w:line="240" w:lineRule="auto"/>
    </w:pPr>
    <w:tblPr/>
  </w:style>
  <w:style w:type="table" w:styleId="875">
    <w:name w:val="网格表 5 深色"/>
    <w:basedOn w:val="807"/>
    <w:next w:val="875"/>
    <w:link w:val="805"/>
    <w:uiPriority w:val="99"/>
    <w:pPr>
      <w:spacing w:after="0" w:line="240" w:lineRule="auto"/>
    </w:pPr>
    <w:tblPr/>
  </w:style>
  <w:style w:type="table" w:styleId="876">
    <w:name w:val="网格表 6 彩色"/>
    <w:basedOn w:val="807"/>
    <w:next w:val="876"/>
    <w:link w:val="805"/>
    <w:uiPriority w:val="99"/>
    <w:pPr>
      <w:spacing w:after="0" w:line="240" w:lineRule="auto"/>
    </w:pPr>
    <w:tblPr/>
  </w:style>
  <w:style w:type="table" w:styleId="877">
    <w:name w:val="网格表 7 彩色"/>
    <w:basedOn w:val="807"/>
    <w:next w:val="877"/>
    <w:link w:val="805"/>
    <w:uiPriority w:val="99"/>
    <w:pPr>
      <w:spacing w:after="0" w:line="240" w:lineRule="auto"/>
    </w:pPr>
    <w:tblPr/>
  </w:style>
  <w:style w:type="table" w:styleId="878">
    <w:name w:val="清单表 1 浅色"/>
    <w:basedOn w:val="807"/>
    <w:next w:val="878"/>
    <w:link w:val="805"/>
    <w:uiPriority w:val="99"/>
    <w:pPr>
      <w:spacing w:after="0" w:line="240" w:lineRule="auto"/>
    </w:pPr>
    <w:tblPr/>
  </w:style>
  <w:style w:type="table" w:styleId="879">
    <w:name w:val="清单表 2"/>
    <w:basedOn w:val="807"/>
    <w:next w:val="879"/>
    <w:link w:val="805"/>
    <w:uiPriority w:val="99"/>
    <w:pPr>
      <w:spacing w:after="0" w:line="240" w:lineRule="auto"/>
    </w:pPr>
    <w:tblPr/>
  </w:style>
  <w:style w:type="table" w:styleId="880">
    <w:name w:val="清单表 3"/>
    <w:basedOn w:val="807"/>
    <w:next w:val="880"/>
    <w:link w:val="805"/>
    <w:uiPriority w:val="99"/>
    <w:pPr>
      <w:spacing w:after="0" w:line="240" w:lineRule="auto"/>
    </w:pPr>
    <w:tblPr/>
  </w:style>
  <w:style w:type="table" w:styleId="881">
    <w:name w:val="清单表 4"/>
    <w:basedOn w:val="807"/>
    <w:next w:val="881"/>
    <w:link w:val="805"/>
    <w:uiPriority w:val="99"/>
    <w:pPr>
      <w:spacing w:after="0" w:line="240" w:lineRule="auto"/>
    </w:pPr>
    <w:tblPr/>
  </w:style>
  <w:style w:type="table" w:styleId="882">
    <w:name w:val="清单表 5 深色"/>
    <w:basedOn w:val="807"/>
    <w:next w:val="882"/>
    <w:link w:val="805"/>
    <w:uiPriority w:val="99"/>
    <w:pPr>
      <w:spacing w:after="0" w:line="240" w:lineRule="auto"/>
    </w:pPr>
    <w:tblPr/>
  </w:style>
  <w:style w:type="table" w:styleId="883">
    <w:name w:val="清单表 6 彩色"/>
    <w:basedOn w:val="807"/>
    <w:next w:val="883"/>
    <w:link w:val="805"/>
    <w:uiPriority w:val="99"/>
    <w:pPr>
      <w:spacing w:after="0" w:line="240" w:lineRule="auto"/>
    </w:pPr>
    <w:tblPr/>
  </w:style>
  <w:style w:type="table" w:styleId="884">
    <w:name w:val="清单表 7 彩色"/>
    <w:basedOn w:val="807"/>
    <w:next w:val="884"/>
    <w:link w:val="805"/>
    <w:uiPriority w:val="99"/>
    <w:pPr>
      <w:spacing w:after="0" w:line="240" w:lineRule="auto"/>
    </w:pPr>
    <w:tblPr/>
  </w:style>
  <w:style w:type="character" w:styleId="885">
    <w:name w:val="Footnote Text Char"/>
    <w:next w:val="885"/>
    <w:link w:val="805"/>
    <w:uiPriority w:val="99"/>
    <w:rPr>
      <w:sz w:val="18"/>
    </w:rPr>
  </w:style>
  <w:style w:type="character" w:styleId="886">
    <w:name w:val="Endnote Text Char"/>
    <w:next w:val="886"/>
    <w:link w:val="805"/>
    <w:uiPriority w:val="99"/>
    <w:rPr>
      <w:sz w:val="20"/>
    </w:rPr>
  </w:style>
  <w:style w:type="paragraph" w:styleId="887">
    <w:name w:val="TOC 标题"/>
    <w:next w:val="887"/>
    <w:link w:val="805"/>
    <w:uiPriority w:val="39"/>
    <w:qFormat/>
    <w:rPr>
      <w:lang w:val="en-US" w:eastAsia="zh-CN" w:bidi="ar-SA"/>
    </w:rPr>
  </w:style>
  <w:style w:type="paragraph" w:styleId="888">
    <w:name w:val="Heading 1"/>
    <w:basedOn w:val="805"/>
    <w:next w:val="805"/>
    <w:link w:val="889"/>
    <w:uiPriority w:val="9"/>
    <w:qFormat/>
    <w:pPr>
      <w:keepLines/>
      <w:keepNext/>
      <w:spacing w:before="480" w:after="200"/>
      <w:outlineLvl w:val="0"/>
    </w:pPr>
    <w:rPr>
      <w:rFonts w:ascii="Arial" w:hAnsi="Arial" w:eastAsia="Arial" w:cs="Arial"/>
      <w:sz w:val="40"/>
      <w:szCs w:val="40"/>
    </w:rPr>
  </w:style>
  <w:style w:type="character" w:styleId="889">
    <w:name w:val="标题 1 字符1"/>
    <w:next w:val="889"/>
    <w:link w:val="888"/>
    <w:uiPriority w:val="9"/>
    <w:qFormat/>
    <w:rPr>
      <w:rFonts w:ascii="Arial" w:hAnsi="Arial" w:eastAsia="Arial" w:cs="Arial"/>
      <w:sz w:val="40"/>
      <w:szCs w:val="40"/>
    </w:rPr>
  </w:style>
  <w:style w:type="paragraph" w:styleId="890">
    <w:name w:val="Heading 2"/>
    <w:basedOn w:val="805"/>
    <w:next w:val="805"/>
    <w:link w:val="891"/>
    <w:uiPriority w:val="9"/>
    <w:unhideWhenUsed/>
    <w:qFormat/>
    <w:pPr>
      <w:keepLines/>
      <w:keepNext/>
      <w:spacing w:before="360" w:after="200"/>
      <w:outlineLvl w:val="1"/>
    </w:pPr>
    <w:rPr>
      <w:rFonts w:ascii="Arial" w:hAnsi="Arial" w:eastAsia="Arial" w:cs="Arial"/>
      <w:sz w:val="34"/>
    </w:rPr>
  </w:style>
  <w:style w:type="character" w:styleId="891">
    <w:name w:val="标题 2 字符1"/>
    <w:next w:val="891"/>
    <w:link w:val="890"/>
    <w:uiPriority w:val="9"/>
    <w:qFormat/>
    <w:rPr>
      <w:rFonts w:ascii="Arial" w:hAnsi="Arial" w:eastAsia="Arial" w:cs="Arial"/>
      <w:sz w:val="34"/>
    </w:rPr>
  </w:style>
  <w:style w:type="paragraph" w:styleId="892">
    <w:name w:val="Heading 3"/>
    <w:basedOn w:val="805"/>
    <w:next w:val="805"/>
    <w:link w:val="893"/>
    <w:uiPriority w:val="9"/>
    <w:unhideWhenUsed/>
    <w:qFormat/>
    <w:pPr>
      <w:keepLines/>
      <w:keepNext/>
      <w:spacing w:before="320" w:after="200"/>
      <w:outlineLvl w:val="2"/>
    </w:pPr>
    <w:rPr>
      <w:rFonts w:ascii="Arial" w:hAnsi="Arial" w:eastAsia="Arial" w:cs="Arial"/>
      <w:sz w:val="30"/>
      <w:szCs w:val="30"/>
    </w:rPr>
  </w:style>
  <w:style w:type="character" w:styleId="893">
    <w:name w:val="标题 3 字符1"/>
    <w:next w:val="893"/>
    <w:link w:val="892"/>
    <w:uiPriority w:val="9"/>
    <w:qFormat/>
    <w:rPr>
      <w:rFonts w:ascii="Arial" w:hAnsi="Arial" w:eastAsia="Arial" w:cs="Arial"/>
      <w:sz w:val="30"/>
      <w:szCs w:val="30"/>
    </w:rPr>
  </w:style>
  <w:style w:type="paragraph" w:styleId="894">
    <w:name w:val="Heading 4"/>
    <w:basedOn w:val="805"/>
    <w:next w:val="805"/>
    <w:link w:val="895"/>
    <w:uiPriority w:val="9"/>
    <w:unhideWhenUsed/>
    <w:qFormat/>
    <w:pPr>
      <w:keepLines/>
      <w:keepNext/>
      <w:spacing w:before="320" w:after="200"/>
      <w:outlineLvl w:val="3"/>
    </w:pPr>
    <w:rPr>
      <w:rFonts w:ascii="Arial" w:hAnsi="Arial" w:eastAsia="Arial" w:cs="Arial"/>
      <w:b/>
      <w:bCs/>
      <w:sz w:val="26"/>
      <w:szCs w:val="26"/>
    </w:rPr>
  </w:style>
  <w:style w:type="character" w:styleId="895">
    <w:name w:val="标题 4 字符1"/>
    <w:next w:val="895"/>
    <w:link w:val="894"/>
    <w:uiPriority w:val="9"/>
    <w:qFormat/>
    <w:rPr>
      <w:rFonts w:ascii="Arial" w:hAnsi="Arial" w:eastAsia="Arial" w:cs="Arial"/>
      <w:b/>
      <w:bCs/>
      <w:sz w:val="26"/>
      <w:szCs w:val="26"/>
    </w:rPr>
  </w:style>
  <w:style w:type="paragraph" w:styleId="896">
    <w:name w:val="Heading 5"/>
    <w:basedOn w:val="805"/>
    <w:next w:val="805"/>
    <w:link w:val="897"/>
    <w:uiPriority w:val="9"/>
    <w:unhideWhenUsed/>
    <w:qFormat/>
    <w:pPr>
      <w:keepLines/>
      <w:keepNext/>
      <w:spacing w:before="320" w:after="200"/>
      <w:outlineLvl w:val="4"/>
    </w:pPr>
    <w:rPr>
      <w:rFonts w:ascii="Arial" w:hAnsi="Arial" w:eastAsia="Arial" w:cs="Arial"/>
      <w:b/>
      <w:bCs/>
      <w:sz w:val="24"/>
    </w:rPr>
  </w:style>
  <w:style w:type="character" w:styleId="897">
    <w:name w:val="标题 5 字符1"/>
    <w:next w:val="897"/>
    <w:link w:val="896"/>
    <w:uiPriority w:val="9"/>
    <w:qFormat/>
    <w:rPr>
      <w:rFonts w:ascii="Arial" w:hAnsi="Arial" w:eastAsia="Arial" w:cs="Arial"/>
      <w:b/>
      <w:bCs/>
      <w:sz w:val="24"/>
      <w:szCs w:val="24"/>
    </w:rPr>
  </w:style>
  <w:style w:type="paragraph" w:styleId="898">
    <w:name w:val="Heading 6"/>
    <w:basedOn w:val="805"/>
    <w:next w:val="805"/>
    <w:link w:val="899"/>
    <w:uiPriority w:val="9"/>
    <w:unhideWhenUsed/>
    <w:qFormat/>
    <w:pPr>
      <w:keepLines/>
      <w:keepNext/>
      <w:spacing w:before="320" w:after="200"/>
      <w:outlineLvl w:val="5"/>
    </w:pPr>
    <w:rPr>
      <w:rFonts w:ascii="Arial" w:hAnsi="Arial" w:eastAsia="Arial" w:cs="Arial"/>
      <w:b/>
      <w:bCs/>
      <w:sz w:val="22"/>
      <w:szCs w:val="22"/>
    </w:rPr>
  </w:style>
  <w:style w:type="character" w:styleId="899">
    <w:name w:val="标题 6 字符1"/>
    <w:next w:val="899"/>
    <w:link w:val="898"/>
    <w:uiPriority w:val="9"/>
    <w:qFormat/>
    <w:rPr>
      <w:rFonts w:ascii="Arial" w:hAnsi="Arial" w:eastAsia="Arial" w:cs="Arial"/>
      <w:b/>
      <w:bCs/>
      <w:sz w:val="22"/>
      <w:szCs w:val="22"/>
    </w:rPr>
  </w:style>
  <w:style w:type="paragraph" w:styleId="900">
    <w:name w:val="Heading 7"/>
    <w:basedOn w:val="805"/>
    <w:next w:val="805"/>
    <w:link w:val="901"/>
    <w:uiPriority w:val="9"/>
    <w:unhideWhenUsed/>
    <w:qFormat/>
    <w:pPr>
      <w:keepLines/>
      <w:keepNext/>
      <w:spacing w:before="320" w:after="200"/>
      <w:outlineLvl w:val="6"/>
    </w:pPr>
    <w:rPr>
      <w:rFonts w:ascii="Arial" w:hAnsi="Arial" w:eastAsia="Arial" w:cs="Arial"/>
      <w:b/>
      <w:bCs/>
      <w:i/>
      <w:iCs/>
      <w:sz w:val="22"/>
      <w:szCs w:val="22"/>
    </w:rPr>
  </w:style>
  <w:style w:type="character" w:styleId="901">
    <w:name w:val="标题 7 字符1"/>
    <w:next w:val="901"/>
    <w:link w:val="900"/>
    <w:uiPriority w:val="9"/>
    <w:qFormat/>
    <w:rPr>
      <w:rFonts w:ascii="Arial" w:hAnsi="Arial" w:eastAsia="Arial" w:cs="Arial"/>
      <w:b/>
      <w:bCs/>
      <w:i/>
      <w:iCs/>
      <w:sz w:val="22"/>
      <w:szCs w:val="22"/>
    </w:rPr>
  </w:style>
  <w:style w:type="paragraph" w:styleId="902">
    <w:name w:val="Heading 8"/>
    <w:basedOn w:val="805"/>
    <w:next w:val="805"/>
    <w:link w:val="903"/>
    <w:uiPriority w:val="9"/>
    <w:unhideWhenUsed/>
    <w:qFormat/>
    <w:pPr>
      <w:keepLines/>
      <w:keepNext/>
      <w:spacing w:before="320" w:after="200"/>
      <w:outlineLvl w:val="7"/>
    </w:pPr>
    <w:rPr>
      <w:rFonts w:ascii="Arial" w:hAnsi="Arial" w:eastAsia="Arial" w:cs="Arial"/>
      <w:i/>
      <w:iCs/>
      <w:sz w:val="22"/>
      <w:szCs w:val="22"/>
    </w:rPr>
  </w:style>
  <w:style w:type="character" w:styleId="903">
    <w:name w:val="标题 8 字符1"/>
    <w:next w:val="903"/>
    <w:link w:val="902"/>
    <w:uiPriority w:val="9"/>
    <w:qFormat/>
    <w:rPr>
      <w:rFonts w:ascii="Arial" w:hAnsi="Arial" w:eastAsia="Arial" w:cs="Arial"/>
      <w:i/>
      <w:iCs/>
      <w:sz w:val="22"/>
      <w:szCs w:val="22"/>
    </w:rPr>
  </w:style>
  <w:style w:type="paragraph" w:styleId="904">
    <w:name w:val="Heading 9"/>
    <w:basedOn w:val="805"/>
    <w:next w:val="805"/>
    <w:link w:val="905"/>
    <w:uiPriority w:val="9"/>
    <w:unhideWhenUsed/>
    <w:qFormat/>
    <w:pPr>
      <w:keepLines/>
      <w:keepNext/>
      <w:spacing w:before="320" w:after="200"/>
      <w:outlineLvl w:val="8"/>
    </w:pPr>
    <w:rPr>
      <w:rFonts w:ascii="Arial" w:hAnsi="Arial" w:eastAsia="Arial" w:cs="Arial"/>
      <w:i/>
      <w:iCs/>
      <w:szCs w:val="21"/>
    </w:rPr>
  </w:style>
  <w:style w:type="character" w:styleId="905">
    <w:name w:val="标题 9 字符1"/>
    <w:next w:val="905"/>
    <w:link w:val="904"/>
    <w:uiPriority w:val="9"/>
    <w:qFormat/>
    <w:rPr>
      <w:rFonts w:ascii="Arial" w:hAnsi="Arial" w:eastAsia="Arial" w:cs="Arial"/>
      <w:i/>
      <w:iCs/>
      <w:sz w:val="21"/>
      <w:szCs w:val="21"/>
    </w:rPr>
  </w:style>
  <w:style w:type="paragraph" w:styleId="906">
    <w:name w:val="Caption1"/>
    <w:basedOn w:val="805"/>
    <w:next w:val="805"/>
    <w:link w:val="805"/>
    <w:uiPriority w:val="35"/>
    <w:unhideWhenUsed/>
    <w:qFormat/>
    <w:pPr>
      <w:spacing w:line="276" w:lineRule="auto"/>
    </w:pPr>
    <w:rPr>
      <w:b/>
      <w:bCs/>
      <w:color w:val="4f81bd"/>
      <w:sz w:val="18"/>
      <w:szCs w:val="18"/>
    </w:rPr>
  </w:style>
  <w:style w:type="paragraph" w:styleId="907">
    <w:name w:val="Footer1"/>
    <w:basedOn w:val="805"/>
    <w:next w:val="907"/>
    <w:link w:val="908"/>
    <w:uiPriority w:val="99"/>
    <w:unhideWhenUsed/>
    <w:qFormat/>
    <w:pPr>
      <w:tabs>
        <w:tab w:val="center" w:pos="7143" w:leader="none"/>
        <w:tab w:val="right" w:pos="14287" w:leader="none"/>
      </w:tabs>
    </w:pPr>
  </w:style>
  <w:style w:type="character" w:styleId="908">
    <w:name w:val="页脚 字符1"/>
    <w:next w:val="908"/>
    <w:link w:val="907"/>
    <w:uiPriority w:val="99"/>
    <w:qFormat/>
  </w:style>
  <w:style w:type="paragraph" w:styleId="909">
    <w:name w:val="Header1"/>
    <w:basedOn w:val="805"/>
    <w:next w:val="909"/>
    <w:link w:val="910"/>
    <w:uiPriority w:val="99"/>
    <w:unhideWhenUsed/>
    <w:qFormat/>
    <w:pPr>
      <w:tabs>
        <w:tab w:val="center" w:pos="7143" w:leader="none"/>
        <w:tab w:val="right" w:pos="14287" w:leader="none"/>
      </w:tabs>
    </w:pPr>
  </w:style>
  <w:style w:type="character" w:styleId="910">
    <w:name w:val="页眉 字符1"/>
    <w:next w:val="910"/>
    <w:link w:val="909"/>
    <w:uiPriority w:val="99"/>
    <w:qFormat/>
  </w:style>
  <w:style w:type="paragraph" w:styleId="911">
    <w:name w:val="列出段落"/>
    <w:basedOn w:val="805"/>
    <w:next w:val="911"/>
    <w:link w:val="805"/>
    <w:uiPriority w:val="34"/>
    <w:qFormat/>
    <w:pPr>
      <w:contextualSpacing/>
      <w:ind w:left="720"/>
    </w:pPr>
  </w:style>
  <w:style w:type="paragraph" w:styleId="912">
    <w:name w:val="无间隔"/>
    <w:next w:val="912"/>
    <w:link w:val="805"/>
    <w:uiPriority w:val="1"/>
    <w:qFormat/>
    <w:rPr>
      <w:lang w:val="en-US" w:eastAsia="zh-CN" w:bidi="ar-SA"/>
    </w:rPr>
  </w:style>
  <w:style w:type="paragraph" w:styleId="913">
    <w:name w:val="引用"/>
    <w:basedOn w:val="805"/>
    <w:next w:val="805"/>
    <w:link w:val="914"/>
    <w:uiPriority w:val="29"/>
    <w:qFormat/>
    <w:pPr>
      <w:ind w:left="720" w:right="720"/>
    </w:pPr>
    <w:rPr>
      <w:i/>
    </w:rPr>
  </w:style>
  <w:style w:type="character" w:styleId="914">
    <w:name w:val="引用 字符"/>
    <w:next w:val="914"/>
    <w:link w:val="913"/>
    <w:uiPriority w:val="29"/>
    <w:qFormat/>
    <w:rPr>
      <w:i/>
    </w:rPr>
  </w:style>
  <w:style w:type="paragraph" w:styleId="915">
    <w:name w:val="明显引用"/>
    <w:basedOn w:val="805"/>
    <w:next w:val="805"/>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6">
    <w:name w:val="明显引用 字符"/>
    <w:next w:val="916"/>
    <w:link w:val="915"/>
    <w:uiPriority w:val="30"/>
    <w:qFormat/>
    <w:rPr>
      <w:i/>
    </w:rPr>
  </w:style>
  <w:style w:type="character" w:styleId="917">
    <w:name w:val="Footer Char"/>
    <w:next w:val="917"/>
    <w:link w:val="805"/>
    <w:uiPriority w:val="99"/>
    <w:qFormat/>
  </w:style>
  <w:style w:type="table" w:styleId="918">
    <w:name w:val="Table Grid Light"/>
    <w:next w:val="918"/>
    <w:link w:val="805"/>
    <w:uiPriority w:val="59"/>
    <w:qFormat/>
    <w:rPr>
      <w:lang w:val="en-US" w:eastAsia="zh-CN" w:bidi="ar-SA"/>
    </w:rPr>
    <w:tblPr/>
  </w:style>
  <w:style w:type="table" w:styleId="919">
    <w:name w:val="无格式表格 11"/>
    <w:next w:val="919"/>
    <w:link w:val="805"/>
    <w:uiPriority w:val="59"/>
    <w:qFormat/>
    <w:rPr>
      <w:lang w:val="en-US" w:eastAsia="zh-CN" w:bidi="ar-SA"/>
    </w:rPr>
    <w:tblPr/>
  </w:style>
  <w:style w:type="table" w:styleId="920">
    <w:name w:val="无格式表格 21"/>
    <w:next w:val="920"/>
    <w:link w:val="805"/>
    <w:uiPriority w:val="59"/>
    <w:qFormat/>
    <w:rPr>
      <w:lang w:val="en-US" w:eastAsia="zh-CN" w:bidi="ar-SA"/>
    </w:rPr>
    <w:tblPr/>
  </w:style>
  <w:style w:type="table" w:styleId="921">
    <w:name w:val="无格式表格 31"/>
    <w:next w:val="921"/>
    <w:link w:val="805"/>
    <w:uiPriority w:val="99"/>
    <w:qFormat/>
    <w:rPr>
      <w:lang w:val="en-US" w:eastAsia="zh-CN" w:bidi="ar-SA"/>
    </w:rPr>
    <w:tblPr/>
  </w:style>
  <w:style w:type="table" w:styleId="922">
    <w:name w:val="无格式表格 41"/>
    <w:next w:val="922"/>
    <w:link w:val="805"/>
    <w:uiPriority w:val="99"/>
    <w:qFormat/>
    <w:rPr>
      <w:lang w:val="en-US" w:eastAsia="zh-CN" w:bidi="ar-SA"/>
    </w:rPr>
    <w:tblPr/>
  </w:style>
  <w:style w:type="table" w:styleId="923">
    <w:name w:val="无格式表格 51"/>
    <w:next w:val="923"/>
    <w:link w:val="805"/>
    <w:uiPriority w:val="99"/>
    <w:qFormat/>
    <w:rPr>
      <w:lang w:val="en-US" w:eastAsia="zh-CN" w:bidi="ar-SA"/>
    </w:rPr>
    <w:tblPr/>
  </w:style>
  <w:style w:type="table" w:styleId="924">
    <w:name w:val="网格表 1 浅色1"/>
    <w:next w:val="924"/>
    <w:link w:val="805"/>
    <w:uiPriority w:val="99"/>
    <w:qFormat/>
    <w:rPr>
      <w:lang w:val="en-US" w:eastAsia="zh-CN" w:bidi="ar-SA"/>
    </w:rPr>
    <w:tblPr/>
  </w:style>
  <w:style w:type="table" w:styleId="925">
    <w:name w:val="Grid Table 1 Light - Accent 1"/>
    <w:next w:val="925"/>
    <w:link w:val="805"/>
    <w:uiPriority w:val="99"/>
    <w:qFormat/>
    <w:rPr>
      <w:lang w:val="en-US" w:eastAsia="zh-CN" w:bidi="ar-SA"/>
    </w:rPr>
    <w:tblPr/>
  </w:style>
  <w:style w:type="table" w:styleId="926">
    <w:name w:val="Grid Table 1 Light - Accent 2"/>
    <w:next w:val="926"/>
    <w:link w:val="805"/>
    <w:uiPriority w:val="99"/>
    <w:qFormat/>
    <w:rPr>
      <w:lang w:val="en-US" w:eastAsia="zh-CN" w:bidi="ar-SA"/>
    </w:rPr>
    <w:tblPr/>
  </w:style>
  <w:style w:type="table" w:styleId="927">
    <w:name w:val="Grid Table 1 Light - Accent 3"/>
    <w:next w:val="927"/>
    <w:link w:val="805"/>
    <w:uiPriority w:val="99"/>
    <w:qFormat/>
    <w:rPr>
      <w:lang w:val="en-US" w:eastAsia="zh-CN" w:bidi="ar-SA"/>
    </w:rPr>
    <w:tblPr/>
  </w:style>
  <w:style w:type="table" w:styleId="928">
    <w:name w:val="Grid Table 1 Light - Accent 4"/>
    <w:next w:val="928"/>
    <w:link w:val="805"/>
    <w:uiPriority w:val="99"/>
    <w:qFormat/>
    <w:rPr>
      <w:lang w:val="en-US" w:eastAsia="zh-CN" w:bidi="ar-SA"/>
    </w:rPr>
    <w:tblPr/>
  </w:style>
  <w:style w:type="table" w:styleId="929">
    <w:name w:val="Grid Table 1 Light - Accent 5"/>
    <w:next w:val="929"/>
    <w:link w:val="805"/>
    <w:uiPriority w:val="99"/>
    <w:qFormat/>
    <w:rPr>
      <w:lang w:val="en-US" w:eastAsia="zh-CN" w:bidi="ar-SA"/>
    </w:rPr>
    <w:tblPr/>
  </w:style>
  <w:style w:type="table" w:styleId="930">
    <w:name w:val="Grid Table 1 Light - Accent 6"/>
    <w:next w:val="930"/>
    <w:link w:val="805"/>
    <w:uiPriority w:val="99"/>
    <w:qFormat/>
    <w:rPr>
      <w:lang w:val="en-US" w:eastAsia="zh-CN" w:bidi="ar-SA"/>
    </w:rPr>
    <w:tblPr/>
  </w:style>
  <w:style w:type="table" w:styleId="931">
    <w:name w:val="网格表 21"/>
    <w:next w:val="931"/>
    <w:link w:val="805"/>
    <w:uiPriority w:val="99"/>
    <w:qFormat/>
    <w:rPr>
      <w:lang w:val="en-US" w:eastAsia="zh-CN" w:bidi="ar-SA"/>
    </w:rPr>
    <w:tblPr/>
  </w:style>
  <w:style w:type="table" w:styleId="932">
    <w:name w:val="Grid Table 2 - Accent 1"/>
    <w:next w:val="932"/>
    <w:link w:val="805"/>
    <w:uiPriority w:val="99"/>
    <w:qFormat/>
    <w:rPr>
      <w:lang w:val="en-US" w:eastAsia="zh-CN" w:bidi="ar-SA"/>
    </w:rPr>
    <w:tblPr/>
  </w:style>
  <w:style w:type="table" w:styleId="933">
    <w:name w:val="Grid Table 2 - Accent 2"/>
    <w:next w:val="933"/>
    <w:link w:val="805"/>
    <w:uiPriority w:val="99"/>
    <w:qFormat/>
    <w:rPr>
      <w:lang w:val="en-US" w:eastAsia="zh-CN" w:bidi="ar-SA"/>
    </w:rPr>
    <w:tblPr/>
  </w:style>
  <w:style w:type="table" w:styleId="934">
    <w:name w:val="Grid Table 2 - Accent 3"/>
    <w:next w:val="934"/>
    <w:link w:val="805"/>
    <w:uiPriority w:val="99"/>
    <w:qFormat/>
    <w:rPr>
      <w:lang w:val="en-US" w:eastAsia="zh-CN" w:bidi="ar-SA"/>
    </w:rPr>
    <w:tblPr/>
  </w:style>
  <w:style w:type="table" w:styleId="935">
    <w:name w:val="Grid Table 2 - Accent 4"/>
    <w:next w:val="935"/>
    <w:link w:val="805"/>
    <w:uiPriority w:val="99"/>
    <w:qFormat/>
    <w:rPr>
      <w:lang w:val="en-US" w:eastAsia="zh-CN" w:bidi="ar-SA"/>
    </w:rPr>
    <w:tblPr/>
  </w:style>
  <w:style w:type="table" w:styleId="936">
    <w:name w:val="Grid Table 2 - Accent 5"/>
    <w:next w:val="936"/>
    <w:link w:val="805"/>
    <w:uiPriority w:val="99"/>
    <w:qFormat/>
    <w:rPr>
      <w:lang w:val="en-US" w:eastAsia="zh-CN" w:bidi="ar-SA"/>
    </w:rPr>
    <w:tblPr/>
  </w:style>
  <w:style w:type="table" w:styleId="937">
    <w:name w:val="Grid Table 2 - Accent 6"/>
    <w:next w:val="937"/>
    <w:link w:val="805"/>
    <w:uiPriority w:val="99"/>
    <w:qFormat/>
    <w:rPr>
      <w:lang w:val="en-US" w:eastAsia="zh-CN" w:bidi="ar-SA"/>
    </w:rPr>
    <w:tblPr/>
  </w:style>
  <w:style w:type="table" w:styleId="938">
    <w:name w:val="网格表 31"/>
    <w:next w:val="938"/>
    <w:link w:val="805"/>
    <w:uiPriority w:val="99"/>
    <w:qFormat/>
    <w:rPr>
      <w:lang w:val="en-US" w:eastAsia="zh-CN" w:bidi="ar-SA"/>
    </w:rPr>
    <w:tblPr/>
  </w:style>
  <w:style w:type="table" w:styleId="939">
    <w:name w:val="Grid Table 3 - Accent 1"/>
    <w:next w:val="939"/>
    <w:link w:val="805"/>
    <w:uiPriority w:val="99"/>
    <w:qFormat/>
    <w:rPr>
      <w:lang w:val="en-US" w:eastAsia="zh-CN" w:bidi="ar-SA"/>
    </w:rPr>
    <w:tblPr/>
  </w:style>
  <w:style w:type="table" w:styleId="940">
    <w:name w:val="Grid Table 3 - Accent 2"/>
    <w:next w:val="940"/>
    <w:link w:val="805"/>
    <w:uiPriority w:val="99"/>
    <w:qFormat/>
    <w:rPr>
      <w:lang w:val="en-US" w:eastAsia="zh-CN" w:bidi="ar-SA"/>
    </w:rPr>
    <w:tblPr/>
  </w:style>
  <w:style w:type="table" w:styleId="941">
    <w:name w:val="Grid Table 3 - Accent 3"/>
    <w:next w:val="941"/>
    <w:link w:val="805"/>
    <w:uiPriority w:val="99"/>
    <w:qFormat/>
    <w:rPr>
      <w:lang w:val="en-US" w:eastAsia="zh-CN" w:bidi="ar-SA"/>
    </w:rPr>
    <w:tblPr/>
  </w:style>
  <w:style w:type="table" w:styleId="942">
    <w:name w:val="Grid Table 3 - Accent 4"/>
    <w:next w:val="942"/>
    <w:link w:val="805"/>
    <w:uiPriority w:val="99"/>
    <w:qFormat/>
    <w:rPr>
      <w:lang w:val="en-US" w:eastAsia="zh-CN" w:bidi="ar-SA"/>
    </w:rPr>
    <w:tblPr/>
  </w:style>
  <w:style w:type="table" w:styleId="943">
    <w:name w:val="Grid Table 3 - Accent 5"/>
    <w:next w:val="943"/>
    <w:link w:val="805"/>
    <w:uiPriority w:val="99"/>
    <w:qFormat/>
    <w:rPr>
      <w:lang w:val="en-US" w:eastAsia="zh-CN" w:bidi="ar-SA"/>
    </w:rPr>
    <w:tblPr/>
  </w:style>
  <w:style w:type="table" w:styleId="944">
    <w:name w:val="Grid Table 3 - Accent 6"/>
    <w:next w:val="944"/>
    <w:link w:val="805"/>
    <w:uiPriority w:val="99"/>
    <w:qFormat/>
    <w:rPr>
      <w:lang w:val="en-US" w:eastAsia="zh-CN" w:bidi="ar-SA"/>
    </w:rPr>
    <w:tblPr/>
  </w:style>
  <w:style w:type="table" w:styleId="945">
    <w:name w:val="网格表 41"/>
    <w:next w:val="945"/>
    <w:link w:val="805"/>
    <w:uiPriority w:val="59"/>
    <w:qFormat/>
    <w:rPr>
      <w:lang w:val="en-US" w:eastAsia="zh-CN" w:bidi="ar-SA"/>
    </w:rPr>
    <w:tblPr/>
  </w:style>
  <w:style w:type="table" w:styleId="946">
    <w:name w:val="Grid Table 4 - Accent 1"/>
    <w:next w:val="946"/>
    <w:link w:val="805"/>
    <w:uiPriority w:val="59"/>
    <w:qFormat/>
    <w:rPr>
      <w:lang w:val="en-US" w:eastAsia="zh-CN" w:bidi="ar-SA"/>
    </w:rPr>
    <w:tblPr/>
  </w:style>
  <w:style w:type="table" w:styleId="947">
    <w:name w:val="Grid Table 4 - Accent 2"/>
    <w:next w:val="947"/>
    <w:link w:val="805"/>
    <w:uiPriority w:val="59"/>
    <w:qFormat/>
    <w:rPr>
      <w:lang w:val="en-US" w:eastAsia="zh-CN" w:bidi="ar-SA"/>
    </w:rPr>
    <w:tblPr/>
  </w:style>
  <w:style w:type="table" w:styleId="948">
    <w:name w:val="Grid Table 4 - Accent 3"/>
    <w:next w:val="948"/>
    <w:link w:val="805"/>
    <w:uiPriority w:val="59"/>
    <w:qFormat/>
    <w:rPr>
      <w:lang w:val="en-US" w:eastAsia="zh-CN" w:bidi="ar-SA"/>
    </w:rPr>
    <w:tblPr/>
  </w:style>
  <w:style w:type="table" w:styleId="949">
    <w:name w:val="Grid Table 4 - Accent 4"/>
    <w:next w:val="949"/>
    <w:link w:val="805"/>
    <w:uiPriority w:val="59"/>
    <w:qFormat/>
    <w:rPr>
      <w:lang w:val="en-US" w:eastAsia="zh-CN" w:bidi="ar-SA"/>
    </w:rPr>
    <w:tblPr/>
  </w:style>
  <w:style w:type="table" w:styleId="950">
    <w:name w:val="Grid Table 4 - Accent 5"/>
    <w:next w:val="950"/>
    <w:link w:val="805"/>
    <w:uiPriority w:val="59"/>
    <w:qFormat/>
    <w:rPr>
      <w:lang w:val="en-US" w:eastAsia="zh-CN" w:bidi="ar-SA"/>
    </w:rPr>
    <w:tblPr/>
  </w:style>
  <w:style w:type="table" w:styleId="951">
    <w:name w:val="Grid Table 4 - Accent 6"/>
    <w:next w:val="951"/>
    <w:link w:val="805"/>
    <w:uiPriority w:val="59"/>
    <w:qFormat/>
    <w:rPr>
      <w:lang w:val="en-US" w:eastAsia="zh-CN" w:bidi="ar-SA"/>
    </w:rPr>
    <w:tblPr/>
  </w:style>
  <w:style w:type="table" w:styleId="952">
    <w:name w:val="网格表 5 深色1"/>
    <w:next w:val="952"/>
    <w:link w:val="805"/>
    <w:uiPriority w:val="99"/>
    <w:qFormat/>
    <w:rPr>
      <w:lang w:val="en-US" w:eastAsia="zh-CN" w:bidi="ar-SA"/>
    </w:rPr>
    <w:tblPr/>
  </w:style>
  <w:style w:type="table" w:styleId="953">
    <w:name w:val="Grid Table 5 Dark- Accent 1"/>
    <w:next w:val="953"/>
    <w:link w:val="805"/>
    <w:uiPriority w:val="99"/>
    <w:qFormat/>
    <w:rPr>
      <w:lang w:val="en-US" w:eastAsia="zh-CN" w:bidi="ar-SA"/>
    </w:rPr>
    <w:tblPr/>
  </w:style>
  <w:style w:type="table" w:styleId="954">
    <w:name w:val="Grid Table 5 Dark - Accent 2"/>
    <w:next w:val="954"/>
    <w:link w:val="805"/>
    <w:uiPriority w:val="99"/>
    <w:qFormat/>
    <w:rPr>
      <w:lang w:val="en-US" w:eastAsia="zh-CN" w:bidi="ar-SA"/>
    </w:rPr>
    <w:tblPr/>
  </w:style>
  <w:style w:type="table" w:styleId="955">
    <w:name w:val="Grid Table 5 Dark - Accent 3"/>
    <w:next w:val="955"/>
    <w:link w:val="805"/>
    <w:uiPriority w:val="99"/>
    <w:qFormat/>
    <w:rPr>
      <w:lang w:val="en-US" w:eastAsia="zh-CN" w:bidi="ar-SA"/>
    </w:rPr>
    <w:tblPr/>
  </w:style>
  <w:style w:type="table" w:styleId="956">
    <w:name w:val="Grid Table 5 Dark- Accent 4"/>
    <w:next w:val="956"/>
    <w:link w:val="805"/>
    <w:uiPriority w:val="99"/>
    <w:qFormat/>
    <w:rPr>
      <w:lang w:val="en-US" w:eastAsia="zh-CN" w:bidi="ar-SA"/>
    </w:rPr>
    <w:tblPr/>
  </w:style>
  <w:style w:type="table" w:styleId="957">
    <w:name w:val="Grid Table 5 Dark - Accent 5"/>
    <w:next w:val="957"/>
    <w:link w:val="805"/>
    <w:uiPriority w:val="99"/>
    <w:qFormat/>
    <w:rPr>
      <w:lang w:val="en-US" w:eastAsia="zh-CN" w:bidi="ar-SA"/>
    </w:rPr>
    <w:tblPr/>
  </w:style>
  <w:style w:type="table" w:styleId="958">
    <w:name w:val="Grid Table 5 Dark - Accent 6"/>
    <w:next w:val="958"/>
    <w:link w:val="805"/>
    <w:uiPriority w:val="99"/>
    <w:qFormat/>
    <w:rPr>
      <w:lang w:val="en-US" w:eastAsia="zh-CN" w:bidi="ar-SA"/>
    </w:rPr>
    <w:tblPr/>
  </w:style>
  <w:style w:type="table" w:styleId="959">
    <w:name w:val="网格表 6 彩色1"/>
    <w:next w:val="959"/>
    <w:link w:val="805"/>
    <w:uiPriority w:val="99"/>
    <w:qFormat/>
    <w:rPr>
      <w:lang w:val="en-US" w:eastAsia="zh-CN" w:bidi="ar-SA"/>
    </w:rPr>
    <w:tblPr/>
  </w:style>
  <w:style w:type="table" w:styleId="960">
    <w:name w:val="Grid Table 6 Colorful - Accent 1"/>
    <w:next w:val="960"/>
    <w:link w:val="805"/>
    <w:uiPriority w:val="99"/>
    <w:qFormat/>
    <w:rPr>
      <w:lang w:val="en-US" w:eastAsia="zh-CN" w:bidi="ar-SA"/>
    </w:rPr>
    <w:tblPr/>
  </w:style>
  <w:style w:type="table" w:styleId="961">
    <w:name w:val="Grid Table 6 Colorful - Accent 2"/>
    <w:next w:val="961"/>
    <w:link w:val="805"/>
    <w:uiPriority w:val="99"/>
    <w:qFormat/>
    <w:rPr>
      <w:lang w:val="en-US" w:eastAsia="zh-CN" w:bidi="ar-SA"/>
    </w:rPr>
    <w:tblPr/>
  </w:style>
  <w:style w:type="table" w:styleId="962">
    <w:name w:val="Grid Table 6 Colorful - Accent 3"/>
    <w:next w:val="962"/>
    <w:link w:val="805"/>
    <w:uiPriority w:val="99"/>
    <w:qFormat/>
    <w:rPr>
      <w:lang w:val="en-US" w:eastAsia="zh-CN" w:bidi="ar-SA"/>
    </w:rPr>
    <w:tblPr/>
  </w:style>
  <w:style w:type="table" w:styleId="963">
    <w:name w:val="Grid Table 6 Colorful - Accent 4"/>
    <w:next w:val="963"/>
    <w:link w:val="805"/>
    <w:uiPriority w:val="99"/>
    <w:qFormat/>
    <w:rPr>
      <w:lang w:val="en-US" w:eastAsia="zh-CN" w:bidi="ar-SA"/>
    </w:rPr>
    <w:tblPr/>
  </w:style>
  <w:style w:type="table" w:styleId="964">
    <w:name w:val="Grid Table 6 Colorful - Accent 5"/>
    <w:next w:val="964"/>
    <w:link w:val="805"/>
    <w:uiPriority w:val="99"/>
    <w:qFormat/>
    <w:rPr>
      <w:lang w:val="en-US" w:eastAsia="zh-CN" w:bidi="ar-SA"/>
    </w:rPr>
    <w:tblPr/>
  </w:style>
  <w:style w:type="table" w:styleId="965">
    <w:name w:val="Grid Table 6 Colorful - Accent 6"/>
    <w:next w:val="965"/>
    <w:link w:val="805"/>
    <w:uiPriority w:val="99"/>
    <w:qFormat/>
    <w:rPr>
      <w:lang w:val="en-US" w:eastAsia="zh-CN" w:bidi="ar-SA"/>
    </w:rPr>
    <w:tblPr/>
  </w:style>
  <w:style w:type="table" w:styleId="966">
    <w:name w:val="网格表 7 彩色1"/>
    <w:next w:val="966"/>
    <w:link w:val="805"/>
    <w:uiPriority w:val="99"/>
    <w:qFormat/>
    <w:rPr>
      <w:lang w:val="en-US" w:eastAsia="zh-CN" w:bidi="ar-SA"/>
    </w:rPr>
    <w:tblPr/>
  </w:style>
  <w:style w:type="table" w:styleId="967">
    <w:name w:val="Grid Table 7 Colorful - Accent 1"/>
    <w:next w:val="967"/>
    <w:link w:val="805"/>
    <w:uiPriority w:val="99"/>
    <w:qFormat/>
    <w:rPr>
      <w:lang w:val="en-US" w:eastAsia="zh-CN" w:bidi="ar-SA"/>
    </w:rPr>
    <w:tblPr/>
  </w:style>
  <w:style w:type="table" w:styleId="968">
    <w:name w:val="Grid Table 7 Colorful - Accent 2"/>
    <w:next w:val="968"/>
    <w:link w:val="805"/>
    <w:uiPriority w:val="99"/>
    <w:qFormat/>
    <w:rPr>
      <w:lang w:val="en-US" w:eastAsia="zh-CN" w:bidi="ar-SA"/>
    </w:rPr>
    <w:tblPr/>
  </w:style>
  <w:style w:type="table" w:styleId="969">
    <w:name w:val="Grid Table 7 Colorful - Accent 3"/>
    <w:next w:val="969"/>
    <w:link w:val="805"/>
    <w:uiPriority w:val="99"/>
    <w:qFormat/>
    <w:rPr>
      <w:lang w:val="en-US" w:eastAsia="zh-CN" w:bidi="ar-SA"/>
    </w:rPr>
    <w:tblPr/>
  </w:style>
  <w:style w:type="table" w:styleId="970">
    <w:name w:val="Grid Table 7 Colorful - Accent 4"/>
    <w:next w:val="970"/>
    <w:link w:val="805"/>
    <w:uiPriority w:val="99"/>
    <w:qFormat/>
    <w:rPr>
      <w:lang w:val="en-US" w:eastAsia="zh-CN" w:bidi="ar-SA"/>
    </w:rPr>
    <w:tblPr/>
  </w:style>
  <w:style w:type="table" w:styleId="971">
    <w:name w:val="Grid Table 7 Colorful - Accent 5"/>
    <w:next w:val="971"/>
    <w:link w:val="805"/>
    <w:uiPriority w:val="99"/>
    <w:qFormat/>
    <w:rPr>
      <w:lang w:val="en-US" w:eastAsia="zh-CN" w:bidi="ar-SA"/>
    </w:rPr>
    <w:tblPr/>
  </w:style>
  <w:style w:type="table" w:styleId="972">
    <w:name w:val="Grid Table 7 Colorful - Accent 6"/>
    <w:next w:val="972"/>
    <w:link w:val="805"/>
    <w:uiPriority w:val="99"/>
    <w:qFormat/>
    <w:rPr>
      <w:lang w:val="en-US" w:eastAsia="zh-CN" w:bidi="ar-SA"/>
    </w:rPr>
    <w:tblPr/>
  </w:style>
  <w:style w:type="table" w:styleId="973">
    <w:name w:val="清单表 1 浅色1"/>
    <w:next w:val="973"/>
    <w:link w:val="805"/>
    <w:uiPriority w:val="99"/>
    <w:qFormat/>
    <w:rPr>
      <w:lang w:val="en-US" w:eastAsia="zh-CN" w:bidi="ar-SA"/>
    </w:rPr>
    <w:tblPr/>
  </w:style>
  <w:style w:type="table" w:styleId="974">
    <w:name w:val="List Table 1 Light - Accent 1"/>
    <w:next w:val="974"/>
    <w:link w:val="805"/>
    <w:uiPriority w:val="99"/>
    <w:qFormat/>
    <w:rPr>
      <w:lang w:val="en-US" w:eastAsia="zh-CN" w:bidi="ar-SA"/>
    </w:rPr>
    <w:tblPr/>
  </w:style>
  <w:style w:type="table" w:styleId="975">
    <w:name w:val="List Table 1 Light - Accent 2"/>
    <w:next w:val="975"/>
    <w:link w:val="805"/>
    <w:uiPriority w:val="99"/>
    <w:qFormat/>
    <w:rPr>
      <w:lang w:val="en-US" w:eastAsia="zh-CN" w:bidi="ar-SA"/>
    </w:rPr>
    <w:tblPr/>
  </w:style>
  <w:style w:type="table" w:styleId="976">
    <w:name w:val="List Table 1 Light - Accent 3"/>
    <w:next w:val="976"/>
    <w:link w:val="805"/>
    <w:uiPriority w:val="99"/>
    <w:qFormat/>
    <w:rPr>
      <w:lang w:val="en-US" w:eastAsia="zh-CN" w:bidi="ar-SA"/>
    </w:rPr>
    <w:tblPr/>
  </w:style>
  <w:style w:type="table" w:styleId="977">
    <w:name w:val="List Table 1 Light - Accent 4"/>
    <w:next w:val="977"/>
    <w:link w:val="805"/>
    <w:uiPriority w:val="99"/>
    <w:qFormat/>
    <w:rPr>
      <w:lang w:val="en-US" w:eastAsia="zh-CN" w:bidi="ar-SA"/>
    </w:rPr>
    <w:tblPr/>
  </w:style>
  <w:style w:type="table" w:styleId="978">
    <w:name w:val="List Table 1 Light - Accent 5"/>
    <w:next w:val="978"/>
    <w:link w:val="805"/>
    <w:uiPriority w:val="99"/>
    <w:qFormat/>
    <w:rPr>
      <w:lang w:val="en-US" w:eastAsia="zh-CN" w:bidi="ar-SA"/>
    </w:rPr>
    <w:tblPr/>
  </w:style>
  <w:style w:type="table" w:styleId="979">
    <w:name w:val="List Table 1 Light - Accent 6"/>
    <w:next w:val="979"/>
    <w:link w:val="805"/>
    <w:uiPriority w:val="99"/>
    <w:qFormat/>
    <w:rPr>
      <w:lang w:val="en-US" w:eastAsia="zh-CN" w:bidi="ar-SA"/>
    </w:rPr>
    <w:tblPr/>
  </w:style>
  <w:style w:type="table" w:styleId="980">
    <w:name w:val="清单表 21"/>
    <w:next w:val="980"/>
    <w:link w:val="805"/>
    <w:uiPriority w:val="99"/>
    <w:qFormat/>
    <w:rPr>
      <w:lang w:val="en-US" w:eastAsia="zh-CN" w:bidi="ar-SA"/>
    </w:rPr>
    <w:tblPr/>
  </w:style>
  <w:style w:type="table" w:styleId="981">
    <w:name w:val="List Table 2 - Accent 1"/>
    <w:next w:val="981"/>
    <w:link w:val="805"/>
    <w:uiPriority w:val="99"/>
    <w:qFormat/>
    <w:rPr>
      <w:lang w:val="en-US" w:eastAsia="zh-CN" w:bidi="ar-SA"/>
    </w:rPr>
    <w:tblPr/>
  </w:style>
  <w:style w:type="table" w:styleId="982">
    <w:name w:val="List Table 2 - Accent 2"/>
    <w:next w:val="982"/>
    <w:link w:val="805"/>
    <w:uiPriority w:val="99"/>
    <w:qFormat/>
    <w:rPr>
      <w:lang w:val="en-US" w:eastAsia="zh-CN" w:bidi="ar-SA"/>
    </w:rPr>
    <w:tblPr/>
  </w:style>
  <w:style w:type="table" w:styleId="983">
    <w:name w:val="List Table 2 - Accent 3"/>
    <w:next w:val="983"/>
    <w:link w:val="805"/>
    <w:uiPriority w:val="99"/>
    <w:qFormat/>
    <w:rPr>
      <w:lang w:val="en-US" w:eastAsia="zh-CN" w:bidi="ar-SA"/>
    </w:rPr>
    <w:tblPr/>
  </w:style>
  <w:style w:type="table" w:styleId="984">
    <w:name w:val="List Table 2 - Accent 4"/>
    <w:next w:val="984"/>
    <w:link w:val="805"/>
    <w:uiPriority w:val="99"/>
    <w:qFormat/>
    <w:rPr>
      <w:lang w:val="en-US" w:eastAsia="zh-CN" w:bidi="ar-SA"/>
    </w:rPr>
    <w:tblPr/>
  </w:style>
  <w:style w:type="table" w:styleId="985">
    <w:name w:val="List Table 2 - Accent 5"/>
    <w:next w:val="985"/>
    <w:link w:val="805"/>
    <w:uiPriority w:val="99"/>
    <w:qFormat/>
    <w:rPr>
      <w:lang w:val="en-US" w:eastAsia="zh-CN" w:bidi="ar-SA"/>
    </w:rPr>
    <w:tblPr/>
  </w:style>
  <w:style w:type="table" w:styleId="986">
    <w:name w:val="List Table 2 - Accent 6"/>
    <w:next w:val="986"/>
    <w:link w:val="805"/>
    <w:uiPriority w:val="99"/>
    <w:qFormat/>
    <w:rPr>
      <w:lang w:val="en-US" w:eastAsia="zh-CN" w:bidi="ar-SA"/>
    </w:rPr>
    <w:tblPr/>
  </w:style>
  <w:style w:type="table" w:styleId="987">
    <w:name w:val="清单表 31"/>
    <w:next w:val="987"/>
    <w:link w:val="805"/>
    <w:uiPriority w:val="99"/>
    <w:qFormat/>
    <w:rPr>
      <w:lang w:val="en-US" w:eastAsia="zh-CN" w:bidi="ar-SA"/>
    </w:rPr>
    <w:tblPr/>
  </w:style>
  <w:style w:type="table" w:styleId="988">
    <w:name w:val="List Table 3 - Accent 1"/>
    <w:next w:val="988"/>
    <w:link w:val="805"/>
    <w:uiPriority w:val="99"/>
    <w:qFormat/>
    <w:rPr>
      <w:lang w:val="en-US" w:eastAsia="zh-CN" w:bidi="ar-SA"/>
    </w:rPr>
    <w:tblPr/>
  </w:style>
  <w:style w:type="table" w:styleId="989">
    <w:name w:val="List Table 3 - Accent 2"/>
    <w:next w:val="989"/>
    <w:link w:val="805"/>
    <w:uiPriority w:val="99"/>
    <w:qFormat/>
    <w:rPr>
      <w:lang w:val="en-US" w:eastAsia="zh-CN" w:bidi="ar-SA"/>
    </w:rPr>
    <w:tblPr/>
  </w:style>
  <w:style w:type="table" w:styleId="990">
    <w:name w:val="List Table 3 - Accent 3"/>
    <w:next w:val="990"/>
    <w:link w:val="805"/>
    <w:uiPriority w:val="99"/>
    <w:qFormat/>
    <w:rPr>
      <w:lang w:val="en-US" w:eastAsia="zh-CN" w:bidi="ar-SA"/>
    </w:rPr>
    <w:tblPr/>
  </w:style>
  <w:style w:type="table" w:styleId="991">
    <w:name w:val="List Table 3 - Accent 4"/>
    <w:next w:val="991"/>
    <w:link w:val="805"/>
    <w:uiPriority w:val="99"/>
    <w:qFormat/>
    <w:rPr>
      <w:lang w:val="en-US" w:eastAsia="zh-CN" w:bidi="ar-SA"/>
    </w:rPr>
    <w:tblPr/>
  </w:style>
  <w:style w:type="table" w:styleId="992">
    <w:name w:val="List Table 3 - Accent 5"/>
    <w:next w:val="992"/>
    <w:link w:val="805"/>
    <w:uiPriority w:val="99"/>
    <w:qFormat/>
    <w:rPr>
      <w:lang w:val="en-US" w:eastAsia="zh-CN" w:bidi="ar-SA"/>
    </w:rPr>
    <w:tblPr/>
  </w:style>
  <w:style w:type="table" w:styleId="993">
    <w:name w:val="List Table 3 - Accent 6"/>
    <w:next w:val="993"/>
    <w:link w:val="805"/>
    <w:uiPriority w:val="99"/>
    <w:qFormat/>
    <w:rPr>
      <w:lang w:val="en-US" w:eastAsia="zh-CN" w:bidi="ar-SA"/>
    </w:rPr>
    <w:tblPr/>
  </w:style>
  <w:style w:type="table" w:styleId="994">
    <w:name w:val="清单表 41"/>
    <w:next w:val="994"/>
    <w:link w:val="805"/>
    <w:uiPriority w:val="99"/>
    <w:qFormat/>
    <w:rPr>
      <w:lang w:val="en-US" w:eastAsia="zh-CN" w:bidi="ar-SA"/>
    </w:rPr>
    <w:tblPr/>
  </w:style>
  <w:style w:type="table" w:styleId="995">
    <w:name w:val="List Table 4 - Accent 1"/>
    <w:next w:val="995"/>
    <w:link w:val="805"/>
    <w:uiPriority w:val="99"/>
    <w:qFormat/>
    <w:rPr>
      <w:lang w:val="en-US" w:eastAsia="zh-CN" w:bidi="ar-SA"/>
    </w:rPr>
    <w:tblPr/>
  </w:style>
  <w:style w:type="table" w:styleId="996">
    <w:name w:val="List Table 4 - Accent 2"/>
    <w:next w:val="996"/>
    <w:link w:val="805"/>
    <w:uiPriority w:val="99"/>
    <w:qFormat/>
    <w:rPr>
      <w:lang w:val="en-US" w:eastAsia="zh-CN" w:bidi="ar-SA"/>
    </w:rPr>
    <w:tblPr/>
  </w:style>
  <w:style w:type="table" w:styleId="997">
    <w:name w:val="List Table 4 - Accent 3"/>
    <w:next w:val="997"/>
    <w:link w:val="805"/>
    <w:uiPriority w:val="99"/>
    <w:qFormat/>
    <w:rPr>
      <w:lang w:val="en-US" w:eastAsia="zh-CN" w:bidi="ar-SA"/>
    </w:rPr>
    <w:tblPr/>
  </w:style>
  <w:style w:type="table" w:styleId="998">
    <w:name w:val="List Table 4 - Accent 4"/>
    <w:next w:val="998"/>
    <w:link w:val="805"/>
    <w:uiPriority w:val="99"/>
    <w:qFormat/>
    <w:rPr>
      <w:lang w:val="en-US" w:eastAsia="zh-CN" w:bidi="ar-SA"/>
    </w:rPr>
    <w:tblPr/>
  </w:style>
  <w:style w:type="table" w:styleId="999">
    <w:name w:val="List Table 4 - Accent 5"/>
    <w:next w:val="999"/>
    <w:link w:val="805"/>
    <w:uiPriority w:val="99"/>
    <w:qFormat/>
    <w:rPr>
      <w:lang w:val="en-US" w:eastAsia="zh-CN" w:bidi="ar-SA"/>
    </w:rPr>
    <w:tblPr/>
  </w:style>
  <w:style w:type="table" w:styleId="1000">
    <w:name w:val="List Table 4 - Accent 6"/>
    <w:next w:val="1000"/>
    <w:link w:val="805"/>
    <w:uiPriority w:val="99"/>
    <w:qFormat/>
    <w:rPr>
      <w:lang w:val="en-US" w:eastAsia="zh-CN" w:bidi="ar-SA"/>
    </w:rPr>
    <w:tblPr/>
  </w:style>
  <w:style w:type="table" w:styleId="1001">
    <w:name w:val="清单表 5 深色1"/>
    <w:next w:val="1001"/>
    <w:link w:val="805"/>
    <w:uiPriority w:val="99"/>
    <w:qFormat/>
    <w:rPr>
      <w:lang w:val="en-US" w:eastAsia="zh-CN" w:bidi="ar-SA"/>
    </w:rPr>
    <w:tblPr/>
  </w:style>
  <w:style w:type="table" w:styleId="1002">
    <w:name w:val="List Table 5 Dark - Accent 1"/>
    <w:next w:val="1002"/>
    <w:link w:val="805"/>
    <w:uiPriority w:val="99"/>
    <w:qFormat/>
    <w:rPr>
      <w:lang w:val="en-US" w:eastAsia="zh-CN" w:bidi="ar-SA"/>
    </w:rPr>
    <w:tblPr/>
  </w:style>
  <w:style w:type="table" w:styleId="1003">
    <w:name w:val="List Table 5 Dark - Accent 2"/>
    <w:next w:val="1003"/>
    <w:link w:val="805"/>
    <w:uiPriority w:val="99"/>
    <w:qFormat/>
    <w:rPr>
      <w:lang w:val="en-US" w:eastAsia="zh-CN" w:bidi="ar-SA"/>
    </w:rPr>
    <w:tblPr/>
  </w:style>
  <w:style w:type="table" w:styleId="1004">
    <w:name w:val="List Table 5 Dark - Accent 3"/>
    <w:next w:val="1004"/>
    <w:link w:val="805"/>
    <w:uiPriority w:val="99"/>
    <w:qFormat/>
    <w:rPr>
      <w:lang w:val="en-US" w:eastAsia="zh-CN" w:bidi="ar-SA"/>
    </w:rPr>
    <w:tblPr/>
  </w:style>
  <w:style w:type="table" w:styleId="1005">
    <w:name w:val="List Table 5 Dark - Accent 4"/>
    <w:next w:val="1005"/>
    <w:link w:val="805"/>
    <w:uiPriority w:val="99"/>
    <w:qFormat/>
    <w:rPr>
      <w:lang w:val="en-US" w:eastAsia="zh-CN" w:bidi="ar-SA"/>
    </w:rPr>
    <w:tblPr/>
  </w:style>
  <w:style w:type="table" w:styleId="1006">
    <w:name w:val="List Table 5 Dark - Accent 5"/>
    <w:next w:val="1006"/>
    <w:link w:val="805"/>
    <w:uiPriority w:val="99"/>
    <w:qFormat/>
    <w:rPr>
      <w:lang w:val="en-US" w:eastAsia="zh-CN" w:bidi="ar-SA"/>
    </w:rPr>
    <w:tblPr/>
  </w:style>
  <w:style w:type="table" w:styleId="1007">
    <w:name w:val="List Table 5 Dark - Accent 6"/>
    <w:next w:val="1007"/>
    <w:link w:val="805"/>
    <w:uiPriority w:val="99"/>
    <w:qFormat/>
    <w:rPr>
      <w:lang w:val="en-US" w:eastAsia="zh-CN" w:bidi="ar-SA"/>
    </w:rPr>
    <w:tblPr/>
  </w:style>
  <w:style w:type="table" w:styleId="1008">
    <w:name w:val="清单表 6 彩色1"/>
    <w:next w:val="1008"/>
    <w:link w:val="805"/>
    <w:uiPriority w:val="99"/>
    <w:qFormat/>
    <w:rPr>
      <w:lang w:val="en-US" w:eastAsia="zh-CN" w:bidi="ar-SA"/>
    </w:rPr>
    <w:tblPr/>
  </w:style>
  <w:style w:type="table" w:styleId="1009">
    <w:name w:val="List Table 6 Colorful - Accent 1"/>
    <w:next w:val="1009"/>
    <w:link w:val="805"/>
    <w:uiPriority w:val="99"/>
    <w:qFormat/>
    <w:rPr>
      <w:lang w:val="en-US" w:eastAsia="zh-CN" w:bidi="ar-SA"/>
    </w:rPr>
    <w:tblPr/>
  </w:style>
  <w:style w:type="table" w:styleId="1010">
    <w:name w:val="List Table 6 Colorful - Accent 2"/>
    <w:next w:val="1010"/>
    <w:link w:val="805"/>
    <w:uiPriority w:val="99"/>
    <w:qFormat/>
    <w:rPr>
      <w:lang w:val="en-US" w:eastAsia="zh-CN" w:bidi="ar-SA"/>
    </w:rPr>
    <w:tblPr/>
  </w:style>
  <w:style w:type="table" w:styleId="1011">
    <w:name w:val="List Table 6 Colorful - Accent 3"/>
    <w:next w:val="1011"/>
    <w:link w:val="805"/>
    <w:uiPriority w:val="99"/>
    <w:qFormat/>
    <w:rPr>
      <w:lang w:val="en-US" w:eastAsia="zh-CN" w:bidi="ar-SA"/>
    </w:rPr>
    <w:tblPr/>
  </w:style>
  <w:style w:type="table" w:styleId="1012">
    <w:name w:val="List Table 6 Colorful - Accent 4"/>
    <w:next w:val="1012"/>
    <w:link w:val="805"/>
    <w:uiPriority w:val="99"/>
    <w:qFormat/>
    <w:rPr>
      <w:lang w:val="en-US" w:eastAsia="zh-CN" w:bidi="ar-SA"/>
    </w:rPr>
    <w:tblPr/>
  </w:style>
  <w:style w:type="table" w:styleId="1013">
    <w:name w:val="List Table 6 Colorful - Accent 5"/>
    <w:next w:val="1013"/>
    <w:link w:val="805"/>
    <w:uiPriority w:val="99"/>
    <w:qFormat/>
    <w:rPr>
      <w:lang w:val="en-US" w:eastAsia="zh-CN" w:bidi="ar-SA"/>
    </w:rPr>
    <w:tblPr/>
  </w:style>
  <w:style w:type="table" w:styleId="1014">
    <w:name w:val="List Table 6 Colorful - Accent 6"/>
    <w:next w:val="1014"/>
    <w:link w:val="805"/>
    <w:uiPriority w:val="99"/>
    <w:qFormat/>
    <w:rPr>
      <w:lang w:val="en-US" w:eastAsia="zh-CN" w:bidi="ar-SA"/>
    </w:rPr>
    <w:tblPr/>
  </w:style>
  <w:style w:type="table" w:styleId="1015">
    <w:name w:val="清单表 7 彩色1"/>
    <w:next w:val="1015"/>
    <w:link w:val="805"/>
    <w:uiPriority w:val="99"/>
    <w:qFormat/>
    <w:rPr>
      <w:lang w:val="en-US" w:eastAsia="zh-CN" w:bidi="ar-SA"/>
    </w:rPr>
    <w:tblPr/>
  </w:style>
  <w:style w:type="table" w:styleId="1016">
    <w:name w:val="List Table 7 Colorful - Accent 1"/>
    <w:next w:val="1016"/>
    <w:link w:val="805"/>
    <w:uiPriority w:val="99"/>
    <w:qFormat/>
    <w:rPr>
      <w:lang w:val="en-US" w:eastAsia="zh-CN" w:bidi="ar-SA"/>
    </w:rPr>
    <w:tblPr/>
  </w:style>
  <w:style w:type="table" w:styleId="1017">
    <w:name w:val="List Table 7 Colorful - Accent 2"/>
    <w:next w:val="1017"/>
    <w:link w:val="805"/>
    <w:uiPriority w:val="99"/>
    <w:qFormat/>
    <w:rPr>
      <w:lang w:val="en-US" w:eastAsia="zh-CN" w:bidi="ar-SA"/>
    </w:rPr>
    <w:tblPr/>
  </w:style>
  <w:style w:type="table" w:styleId="1018">
    <w:name w:val="List Table 7 Colorful - Accent 3"/>
    <w:next w:val="1018"/>
    <w:link w:val="805"/>
    <w:uiPriority w:val="99"/>
    <w:qFormat/>
    <w:rPr>
      <w:lang w:val="en-US" w:eastAsia="zh-CN" w:bidi="ar-SA"/>
    </w:rPr>
    <w:tblPr/>
  </w:style>
  <w:style w:type="table" w:styleId="1019">
    <w:name w:val="List Table 7 Colorful - Accent 4"/>
    <w:next w:val="1019"/>
    <w:link w:val="805"/>
    <w:uiPriority w:val="99"/>
    <w:qFormat/>
    <w:rPr>
      <w:lang w:val="en-US" w:eastAsia="zh-CN" w:bidi="ar-SA"/>
    </w:rPr>
    <w:tblPr/>
  </w:style>
  <w:style w:type="table" w:styleId="1020">
    <w:name w:val="List Table 7 Colorful - Accent 5"/>
    <w:next w:val="1020"/>
    <w:link w:val="805"/>
    <w:uiPriority w:val="99"/>
    <w:qFormat/>
    <w:rPr>
      <w:lang w:val="en-US" w:eastAsia="zh-CN" w:bidi="ar-SA"/>
    </w:rPr>
    <w:tblPr/>
  </w:style>
  <w:style w:type="table" w:styleId="1021">
    <w:name w:val="List Table 7 Colorful - Accent 6"/>
    <w:next w:val="1021"/>
    <w:link w:val="805"/>
    <w:uiPriority w:val="99"/>
    <w:qFormat/>
    <w:rPr>
      <w:lang w:val="en-US" w:eastAsia="zh-CN" w:bidi="ar-SA"/>
    </w:rPr>
    <w:tblPr/>
  </w:style>
  <w:style w:type="table" w:styleId="1022">
    <w:name w:val="Lined - Accent"/>
    <w:next w:val="1022"/>
    <w:link w:val="805"/>
    <w:uiPriority w:val="99"/>
    <w:qFormat/>
    <w:rPr>
      <w:color w:val="404040"/>
      <w:lang w:val="en-US" w:eastAsia="zh-CN" w:bidi="ar-SA"/>
    </w:rPr>
    <w:tblPr/>
  </w:style>
  <w:style w:type="table" w:styleId="1023">
    <w:name w:val="Lined - Accent 1"/>
    <w:next w:val="1023"/>
    <w:link w:val="805"/>
    <w:uiPriority w:val="99"/>
    <w:qFormat/>
    <w:rPr>
      <w:color w:val="404040"/>
      <w:lang w:val="en-US" w:eastAsia="zh-CN" w:bidi="ar-SA"/>
    </w:rPr>
    <w:tblPr/>
  </w:style>
  <w:style w:type="table" w:styleId="1024">
    <w:name w:val="Lined - Accent 2"/>
    <w:next w:val="1024"/>
    <w:link w:val="805"/>
    <w:uiPriority w:val="99"/>
    <w:qFormat/>
    <w:rPr>
      <w:color w:val="404040"/>
      <w:lang w:val="en-US" w:eastAsia="zh-CN" w:bidi="ar-SA"/>
    </w:rPr>
    <w:tblPr/>
  </w:style>
  <w:style w:type="table" w:styleId="1025">
    <w:name w:val="Lined - Accent 3"/>
    <w:next w:val="1025"/>
    <w:link w:val="805"/>
    <w:uiPriority w:val="99"/>
    <w:qFormat/>
    <w:rPr>
      <w:color w:val="404040"/>
      <w:lang w:val="en-US" w:eastAsia="zh-CN" w:bidi="ar-SA"/>
    </w:rPr>
    <w:tblPr/>
  </w:style>
  <w:style w:type="table" w:styleId="1026">
    <w:name w:val="Lined - Accent 4"/>
    <w:next w:val="1026"/>
    <w:link w:val="805"/>
    <w:uiPriority w:val="99"/>
    <w:qFormat/>
    <w:rPr>
      <w:color w:val="404040"/>
      <w:lang w:val="en-US" w:eastAsia="zh-CN" w:bidi="ar-SA"/>
    </w:rPr>
    <w:tblPr/>
  </w:style>
  <w:style w:type="table" w:styleId="1027">
    <w:name w:val="Lined - Accent 5"/>
    <w:next w:val="1027"/>
    <w:link w:val="805"/>
    <w:uiPriority w:val="99"/>
    <w:qFormat/>
    <w:rPr>
      <w:color w:val="404040"/>
      <w:lang w:val="en-US" w:eastAsia="zh-CN" w:bidi="ar-SA"/>
    </w:rPr>
    <w:tblPr/>
  </w:style>
  <w:style w:type="table" w:styleId="1028">
    <w:name w:val="Lined - Accent 6"/>
    <w:next w:val="1028"/>
    <w:link w:val="805"/>
    <w:uiPriority w:val="99"/>
    <w:qFormat/>
    <w:rPr>
      <w:color w:val="404040"/>
      <w:lang w:val="en-US" w:eastAsia="zh-CN" w:bidi="ar-SA"/>
    </w:rPr>
    <w:tblPr/>
  </w:style>
  <w:style w:type="table" w:styleId="1029">
    <w:name w:val="Bordered &amp; Lined - Accent"/>
    <w:next w:val="1029"/>
    <w:link w:val="805"/>
    <w:uiPriority w:val="99"/>
    <w:qFormat/>
    <w:rPr>
      <w:color w:val="404040"/>
      <w:lang w:val="en-US" w:eastAsia="zh-CN" w:bidi="ar-SA"/>
    </w:rPr>
    <w:tblPr/>
  </w:style>
  <w:style w:type="table" w:styleId="1030">
    <w:name w:val="Bordered &amp; Lined - Accent 1"/>
    <w:next w:val="1030"/>
    <w:link w:val="805"/>
    <w:uiPriority w:val="99"/>
    <w:qFormat/>
    <w:rPr>
      <w:color w:val="404040"/>
      <w:lang w:val="en-US" w:eastAsia="zh-CN" w:bidi="ar-SA"/>
    </w:rPr>
    <w:tblPr/>
  </w:style>
  <w:style w:type="table" w:styleId="1031">
    <w:name w:val="Bordered &amp; Lined - Accent 2"/>
    <w:next w:val="1031"/>
    <w:link w:val="805"/>
    <w:uiPriority w:val="99"/>
    <w:qFormat/>
    <w:rPr>
      <w:color w:val="404040"/>
      <w:lang w:val="en-US" w:eastAsia="zh-CN" w:bidi="ar-SA"/>
    </w:rPr>
    <w:tblPr/>
  </w:style>
  <w:style w:type="table" w:styleId="1032">
    <w:name w:val="Bordered &amp; Lined - Accent 3"/>
    <w:next w:val="1032"/>
    <w:link w:val="805"/>
    <w:uiPriority w:val="99"/>
    <w:qFormat/>
    <w:rPr>
      <w:color w:val="404040"/>
      <w:lang w:val="en-US" w:eastAsia="zh-CN" w:bidi="ar-SA"/>
    </w:rPr>
    <w:tblPr/>
  </w:style>
  <w:style w:type="table" w:styleId="1033">
    <w:name w:val="Bordered &amp; Lined - Accent 4"/>
    <w:next w:val="1033"/>
    <w:link w:val="805"/>
    <w:uiPriority w:val="99"/>
    <w:qFormat/>
    <w:rPr>
      <w:color w:val="404040"/>
      <w:lang w:val="en-US" w:eastAsia="zh-CN" w:bidi="ar-SA"/>
    </w:rPr>
    <w:tblPr/>
  </w:style>
  <w:style w:type="table" w:styleId="1034">
    <w:name w:val="Bordered &amp; Lined - Accent 5"/>
    <w:next w:val="1034"/>
    <w:link w:val="805"/>
    <w:uiPriority w:val="99"/>
    <w:qFormat/>
    <w:rPr>
      <w:color w:val="404040"/>
      <w:lang w:val="en-US" w:eastAsia="zh-CN" w:bidi="ar-SA"/>
    </w:rPr>
    <w:tblPr/>
  </w:style>
  <w:style w:type="table" w:styleId="1035">
    <w:name w:val="Bordered &amp; Lined - Accent 6"/>
    <w:next w:val="1035"/>
    <w:link w:val="805"/>
    <w:uiPriority w:val="99"/>
    <w:qFormat/>
    <w:rPr>
      <w:color w:val="404040"/>
      <w:lang w:val="en-US" w:eastAsia="zh-CN" w:bidi="ar-SA"/>
    </w:rPr>
    <w:tblPr/>
  </w:style>
  <w:style w:type="table" w:styleId="1036">
    <w:name w:val="Bordered"/>
    <w:next w:val="1036"/>
    <w:link w:val="805"/>
    <w:uiPriority w:val="99"/>
    <w:qFormat/>
    <w:rPr>
      <w:lang w:val="en-US" w:eastAsia="zh-CN" w:bidi="ar-SA"/>
    </w:rPr>
    <w:tblPr/>
  </w:style>
  <w:style w:type="table" w:styleId="1037">
    <w:name w:val="Bordered - Accent 1"/>
    <w:next w:val="1037"/>
    <w:link w:val="805"/>
    <w:uiPriority w:val="99"/>
    <w:qFormat/>
    <w:rPr>
      <w:lang w:val="en-US" w:eastAsia="zh-CN" w:bidi="ar-SA"/>
    </w:rPr>
    <w:tblPr/>
  </w:style>
  <w:style w:type="table" w:styleId="1038">
    <w:name w:val="Bordered - Accent 2"/>
    <w:next w:val="1038"/>
    <w:link w:val="805"/>
    <w:uiPriority w:val="99"/>
    <w:qFormat/>
    <w:rPr>
      <w:lang w:val="en-US" w:eastAsia="zh-CN" w:bidi="ar-SA"/>
    </w:rPr>
    <w:tblPr/>
  </w:style>
  <w:style w:type="table" w:styleId="1039">
    <w:name w:val="Bordered - Accent 3"/>
    <w:next w:val="1039"/>
    <w:link w:val="805"/>
    <w:uiPriority w:val="99"/>
    <w:qFormat/>
    <w:rPr>
      <w:lang w:val="en-US" w:eastAsia="zh-CN" w:bidi="ar-SA"/>
    </w:rPr>
    <w:tblPr/>
  </w:style>
  <w:style w:type="table" w:styleId="1040">
    <w:name w:val="Bordered - Accent 4"/>
    <w:next w:val="1040"/>
    <w:link w:val="805"/>
    <w:uiPriority w:val="99"/>
    <w:qFormat/>
    <w:rPr>
      <w:lang w:val="en-US" w:eastAsia="zh-CN" w:bidi="ar-SA"/>
    </w:rPr>
    <w:tblPr/>
  </w:style>
  <w:style w:type="table" w:styleId="1041">
    <w:name w:val="Bordered - Accent 5"/>
    <w:next w:val="1041"/>
    <w:link w:val="805"/>
    <w:uiPriority w:val="99"/>
    <w:qFormat/>
    <w:rPr>
      <w:lang w:val="en-US" w:eastAsia="zh-CN" w:bidi="ar-SA"/>
    </w:rPr>
    <w:tblPr/>
  </w:style>
  <w:style w:type="table" w:styleId="1042">
    <w:name w:val="Bordered - Accent 6"/>
    <w:next w:val="1042"/>
    <w:link w:val="805"/>
    <w:uiPriority w:val="99"/>
    <w:qFormat/>
    <w:rPr>
      <w:lang w:val="en-US" w:eastAsia="zh-CN" w:bidi="ar-SA"/>
    </w:rPr>
    <w:tblPr/>
  </w:style>
  <w:style w:type="paragraph" w:styleId="1043">
    <w:name w:val="TOC 标题1"/>
    <w:next w:val="1043"/>
    <w:link w:val="805"/>
    <w:uiPriority w:val="39"/>
    <w:unhideWhenUsed/>
    <w:qFormat/>
    <w:rPr>
      <w:lang w:val="en-US" w:eastAsia="zh-CN" w:bidi="ar-SA"/>
    </w:rPr>
  </w:style>
  <w:style w:type="paragraph" w:styleId="1044">
    <w:name w:val="标题 11"/>
    <w:basedOn w:val="805"/>
    <w:next w:val="805"/>
    <w:link w:val="1045"/>
    <w:qFormat/>
    <w:pPr>
      <w:jc w:val="center"/>
      <w:keepLines/>
      <w:keepNext/>
      <w:spacing w:before="240" w:after="120" w:line="300" w:lineRule="auto"/>
      <w:outlineLvl w:val="0"/>
    </w:pPr>
    <w:rPr>
      <w:rFonts w:ascii="宋体"/>
      <w:b/>
      <w:sz w:val="32"/>
      <w:szCs w:val="20"/>
    </w:rPr>
  </w:style>
  <w:style w:type="character" w:styleId="1045">
    <w:name w:val="标题 1 字符"/>
    <w:next w:val="1045"/>
    <w:link w:val="1044"/>
    <w:qFormat/>
    <w:rPr>
      <w:rFonts w:ascii="宋体"/>
      <w:b/>
      <w:sz w:val="32"/>
    </w:rPr>
  </w:style>
  <w:style w:type="paragraph" w:styleId="1046">
    <w:name w:val="标题 21"/>
    <w:basedOn w:val="805"/>
    <w:next w:val="1048"/>
    <w:link w:val="1047"/>
    <w:qFormat/>
    <w:pPr>
      <w:jc w:val="center"/>
      <w:keepLines/>
      <w:keepNext/>
      <w:spacing w:before="120" w:line="300" w:lineRule="auto"/>
      <w:outlineLvl w:val="1"/>
    </w:pPr>
    <w:rPr>
      <w:rFonts w:ascii="Arial" w:hAnsi="Arial" w:eastAsia="黑体"/>
      <w:b/>
      <w:sz w:val="30"/>
      <w:szCs w:val="20"/>
    </w:rPr>
  </w:style>
  <w:style w:type="character" w:styleId="1047">
    <w:name w:val="标题 2 字符"/>
    <w:next w:val="1047"/>
    <w:link w:val="1046"/>
    <w:qFormat/>
    <w:rPr>
      <w:rFonts w:ascii="Arial" w:hAnsi="Arial" w:eastAsia="黑体"/>
      <w:b/>
      <w:sz w:val="30"/>
      <w:lang w:val="en-US" w:eastAsia="zh-CN" w:bidi="ar-SA"/>
    </w:rPr>
  </w:style>
  <w:style w:type="paragraph" w:styleId="1048">
    <w:name w:val="正文缩进11"/>
    <w:basedOn w:val="805"/>
    <w:next w:val="1050"/>
    <w:link w:val="1049"/>
    <w:qFormat/>
    <w:pPr>
      <w:ind w:firstLine="420"/>
      <w:jc w:val="left"/>
    </w:pPr>
    <w:rPr>
      <w:rFonts w:ascii="宋体"/>
      <w:sz w:val="24"/>
    </w:rPr>
  </w:style>
  <w:style w:type="character" w:styleId="1049">
    <w:name w:val="正文缩进 字符"/>
    <w:next w:val="1049"/>
    <w:link w:val="1048"/>
    <w:qFormat/>
    <w:rPr>
      <w:rFonts w:ascii="宋体" w:eastAsia="宋体"/>
      <w:sz w:val="24"/>
      <w:szCs w:val="24"/>
      <w:lang w:val="en-US" w:eastAsia="zh-CN" w:bidi="ar-SA"/>
    </w:rPr>
  </w:style>
  <w:style w:type="paragraph" w:styleId="1050">
    <w:name w:val="正文文本缩进11"/>
    <w:basedOn w:val="805"/>
    <w:next w:val="1052"/>
    <w:link w:val="1051"/>
    <w:qFormat/>
    <w:pPr>
      <w:ind w:firstLine="570"/>
      <w:spacing w:line="360" w:lineRule="auto"/>
    </w:pPr>
    <w:rPr>
      <w:sz w:val="24"/>
    </w:rPr>
  </w:style>
  <w:style w:type="character" w:styleId="1051">
    <w:name w:val="正文文本缩进 字符"/>
    <w:next w:val="1051"/>
    <w:link w:val="1050"/>
    <w:qFormat/>
    <w:rPr>
      <w:rFonts w:eastAsia="宋体"/>
      <w:sz w:val="24"/>
      <w:szCs w:val="24"/>
      <w:lang w:val="en-US" w:eastAsia="zh-CN" w:bidi="ar-SA"/>
    </w:rPr>
  </w:style>
  <w:style w:type="paragraph" w:styleId="1052">
    <w:name w:val="寄信人地址1"/>
    <w:basedOn w:val="805"/>
    <w:next w:val="1052"/>
    <w:link w:val="805"/>
    <w:uiPriority w:val="99"/>
    <w:unhideWhenUsed/>
    <w:qFormat/>
    <w:rPr>
      <w:rFonts w:ascii="Arial" w:hAnsi="Arial"/>
    </w:rPr>
  </w:style>
  <w:style w:type="paragraph" w:styleId="1053">
    <w:name w:val="标题 31"/>
    <w:basedOn w:val="805"/>
    <w:next w:val="1048"/>
    <w:link w:val="1054"/>
    <w:qFormat/>
    <w:pPr>
      <w:jc w:val="left"/>
      <w:keepLines/>
      <w:keepNext/>
      <w:spacing w:before="360" w:after="120"/>
      <w:outlineLvl w:val="2"/>
    </w:pPr>
    <w:rPr>
      <w:rFonts w:ascii="宋体"/>
      <w:b/>
      <w:sz w:val="24"/>
      <w:szCs w:val="20"/>
      <w:u w:val="single"/>
    </w:rPr>
  </w:style>
  <w:style w:type="character" w:styleId="1054">
    <w:name w:val="标题 3 字符"/>
    <w:next w:val="1054"/>
    <w:link w:val="1053"/>
    <w:qFormat/>
    <w:rPr>
      <w:rFonts w:ascii="宋体" w:eastAsia="宋体"/>
      <w:b/>
      <w:sz w:val="24"/>
      <w:u w:val="single"/>
      <w:lang w:val="en-US" w:eastAsia="zh-CN" w:bidi="ar-SA"/>
    </w:rPr>
  </w:style>
  <w:style w:type="paragraph" w:styleId="1055">
    <w:name w:val="标题 41"/>
    <w:basedOn w:val="805"/>
    <w:next w:val="805"/>
    <w:link w:val="1056"/>
    <w:qFormat/>
    <w:pPr>
      <w:keepLines/>
      <w:keepNext/>
      <w:spacing w:before="280" w:after="290" w:line="376" w:lineRule="atLeast"/>
      <w:outlineLvl w:val="3"/>
    </w:pPr>
    <w:rPr>
      <w:rFonts w:ascii="Arial" w:hAnsi="Arial" w:eastAsia="黑体"/>
      <w:b/>
      <w:sz w:val="28"/>
      <w:szCs w:val="20"/>
    </w:rPr>
  </w:style>
  <w:style w:type="character" w:styleId="1056">
    <w:name w:val="标题 4 字符"/>
    <w:next w:val="1056"/>
    <w:link w:val="1055"/>
    <w:qFormat/>
    <w:rPr>
      <w:rFonts w:ascii="Arial" w:hAnsi="Arial" w:eastAsia="黑体"/>
      <w:b/>
      <w:sz w:val="28"/>
    </w:rPr>
  </w:style>
  <w:style w:type="paragraph" w:styleId="1057">
    <w:name w:val="标题 51"/>
    <w:basedOn w:val="805"/>
    <w:next w:val="805"/>
    <w:link w:val="1058"/>
    <w:qFormat/>
    <w:pPr>
      <w:keepLines/>
      <w:keepNext/>
      <w:spacing w:before="280" w:after="290" w:line="376" w:lineRule="atLeast"/>
      <w:outlineLvl w:val="4"/>
    </w:pPr>
    <w:rPr>
      <w:b/>
      <w:sz w:val="28"/>
      <w:szCs w:val="20"/>
    </w:rPr>
  </w:style>
  <w:style w:type="character" w:styleId="1058">
    <w:name w:val="标题 5 字符"/>
    <w:next w:val="1058"/>
    <w:link w:val="1057"/>
    <w:qFormat/>
    <w:rPr>
      <w:b/>
      <w:sz w:val="28"/>
    </w:rPr>
  </w:style>
  <w:style w:type="paragraph" w:styleId="1059">
    <w:name w:val="标题 61"/>
    <w:basedOn w:val="805"/>
    <w:next w:val="805"/>
    <w:link w:val="1060"/>
    <w:qFormat/>
    <w:pPr>
      <w:keepLines/>
      <w:keepNext/>
      <w:spacing w:before="240" w:after="64" w:line="320" w:lineRule="atLeast"/>
      <w:outlineLvl w:val="5"/>
    </w:pPr>
    <w:rPr>
      <w:rFonts w:ascii="Arial" w:hAnsi="Arial" w:eastAsia="黑体"/>
      <w:b/>
      <w:sz w:val="24"/>
      <w:szCs w:val="20"/>
    </w:rPr>
  </w:style>
  <w:style w:type="character" w:styleId="1060">
    <w:name w:val="标题 6 字符"/>
    <w:next w:val="1060"/>
    <w:link w:val="1059"/>
    <w:qFormat/>
    <w:rPr>
      <w:rFonts w:ascii="Arial" w:hAnsi="Arial" w:eastAsia="黑体"/>
      <w:b/>
      <w:sz w:val="24"/>
    </w:rPr>
  </w:style>
  <w:style w:type="paragraph" w:styleId="1061">
    <w:name w:val="标题 71"/>
    <w:basedOn w:val="805"/>
    <w:next w:val="805"/>
    <w:link w:val="1062"/>
    <w:qFormat/>
    <w:pPr>
      <w:keepLines/>
      <w:keepNext/>
      <w:spacing w:before="240" w:after="64" w:line="320" w:lineRule="atLeast"/>
      <w:outlineLvl w:val="6"/>
    </w:pPr>
    <w:rPr>
      <w:b/>
      <w:sz w:val="24"/>
      <w:szCs w:val="20"/>
    </w:rPr>
  </w:style>
  <w:style w:type="character" w:styleId="1062">
    <w:name w:val="标题 7 字符"/>
    <w:next w:val="1062"/>
    <w:link w:val="1061"/>
    <w:qFormat/>
    <w:rPr>
      <w:b/>
      <w:sz w:val="24"/>
    </w:rPr>
  </w:style>
  <w:style w:type="paragraph" w:styleId="1063">
    <w:name w:val="标题 81"/>
    <w:basedOn w:val="805"/>
    <w:next w:val="805"/>
    <w:link w:val="1064"/>
    <w:qFormat/>
    <w:pPr>
      <w:keepLines/>
      <w:keepNext/>
      <w:spacing w:before="240" w:after="64" w:line="320" w:lineRule="atLeast"/>
      <w:outlineLvl w:val="7"/>
    </w:pPr>
    <w:rPr>
      <w:rFonts w:ascii="Arial" w:hAnsi="Arial" w:eastAsia="黑体"/>
      <w:sz w:val="24"/>
      <w:szCs w:val="20"/>
    </w:rPr>
  </w:style>
  <w:style w:type="character" w:styleId="1064">
    <w:name w:val="标题 8 字符"/>
    <w:next w:val="1064"/>
    <w:link w:val="1063"/>
    <w:qFormat/>
    <w:rPr>
      <w:rFonts w:ascii="Arial" w:hAnsi="Arial" w:eastAsia="黑体"/>
      <w:sz w:val="24"/>
    </w:rPr>
  </w:style>
  <w:style w:type="paragraph" w:styleId="1065">
    <w:name w:val="标题 91"/>
    <w:basedOn w:val="805"/>
    <w:next w:val="805"/>
    <w:link w:val="1066"/>
    <w:qFormat/>
    <w:pPr>
      <w:keepLines/>
      <w:keepNext/>
      <w:spacing w:before="240" w:after="64" w:line="320" w:lineRule="atLeast"/>
      <w:outlineLvl w:val="8"/>
    </w:pPr>
    <w:rPr>
      <w:rFonts w:ascii="Arial" w:hAnsi="Arial" w:eastAsia="黑体"/>
      <w:szCs w:val="20"/>
    </w:rPr>
  </w:style>
  <w:style w:type="character" w:styleId="1066">
    <w:name w:val="标题 9 字符"/>
    <w:next w:val="1066"/>
    <w:link w:val="1065"/>
    <w:qFormat/>
    <w:rPr>
      <w:rFonts w:ascii="Arial" w:hAnsi="Arial" w:eastAsia="黑体"/>
      <w:sz w:val="21"/>
    </w:rPr>
  </w:style>
  <w:style w:type="table" w:styleId="1067">
    <w:name w:val="普通表格1"/>
    <w:next w:val="1067"/>
    <w:link w:val="805"/>
    <w:uiPriority w:val="99"/>
    <w:unhideWhenUsed/>
    <w:qFormat/>
    <w:rPr>
      <w:lang w:val="en-US" w:eastAsia="zh-CN" w:bidi="ar-SA"/>
    </w:rPr>
    <w:tblPr/>
  </w:style>
  <w:style w:type="paragraph" w:styleId="1068">
    <w:name w:val="目录 71"/>
    <w:basedOn w:val="805"/>
    <w:next w:val="805"/>
    <w:link w:val="805"/>
    <w:qFormat/>
    <w:pPr>
      <w:ind w:left="2520"/>
    </w:pPr>
  </w:style>
  <w:style w:type="paragraph" w:styleId="1069">
    <w:name w:val="题注1"/>
    <w:basedOn w:val="805"/>
    <w:next w:val="805"/>
    <w:link w:val="805"/>
    <w:qFormat/>
    <w:pPr>
      <w:spacing w:line="480" w:lineRule="auto"/>
    </w:pPr>
    <w:rPr>
      <w:rFonts w:ascii="华文中宋" w:hAnsi="华文中宋" w:eastAsia="华文中宋"/>
      <w:sz w:val="36"/>
      <w:szCs w:val="20"/>
    </w:rPr>
  </w:style>
  <w:style w:type="paragraph" w:styleId="1070">
    <w:name w:val="文档结构图1"/>
    <w:basedOn w:val="805"/>
    <w:next w:val="1070"/>
    <w:link w:val="1071"/>
    <w:qFormat/>
    <w:pPr>
      <w:shd w:val="clear" w:color="auto" w:fill="000080"/>
    </w:pPr>
  </w:style>
  <w:style w:type="character" w:styleId="1071">
    <w:name w:val="文档结构图 字符"/>
    <w:next w:val="1071"/>
    <w:link w:val="1070"/>
    <w:qFormat/>
    <w:rPr>
      <w:sz w:val="21"/>
      <w:szCs w:val="24"/>
      <w:shd w:val="clear" w:color="auto" w:fill="000080"/>
    </w:rPr>
  </w:style>
  <w:style w:type="paragraph" w:styleId="1072">
    <w:name w:val="批注文字1"/>
    <w:basedOn w:val="805"/>
    <w:next w:val="1072"/>
    <w:link w:val="1073"/>
    <w:uiPriority w:val="99"/>
    <w:qFormat/>
    <w:pPr>
      <w:jc w:val="left"/>
    </w:pPr>
  </w:style>
  <w:style w:type="character" w:styleId="1073">
    <w:name w:val="批注文字 字符1"/>
    <w:next w:val="1073"/>
    <w:link w:val="1072"/>
    <w:uiPriority w:val="99"/>
    <w:qFormat/>
    <w:rPr>
      <w:sz w:val="21"/>
      <w:szCs w:val="24"/>
    </w:rPr>
  </w:style>
  <w:style w:type="paragraph" w:styleId="1074">
    <w:name w:val="正文文本 31"/>
    <w:basedOn w:val="805"/>
    <w:next w:val="1074"/>
    <w:link w:val="1075"/>
    <w:qFormat/>
    <w:pPr>
      <w:spacing w:after="120"/>
    </w:pPr>
    <w:rPr>
      <w:sz w:val="16"/>
      <w:szCs w:val="16"/>
    </w:rPr>
  </w:style>
  <w:style w:type="character" w:styleId="1075">
    <w:name w:val="正文文本 3 字符"/>
    <w:next w:val="1075"/>
    <w:link w:val="1074"/>
    <w:qFormat/>
    <w:rPr>
      <w:sz w:val="16"/>
      <w:szCs w:val="16"/>
    </w:rPr>
  </w:style>
  <w:style w:type="paragraph" w:styleId="1076">
    <w:name w:val="正文文本11"/>
    <w:basedOn w:val="805"/>
    <w:next w:val="805"/>
    <w:link w:val="1077"/>
    <w:qFormat/>
    <w:pPr>
      <w:spacing w:before="120" w:line="22" w:lineRule="atLeast"/>
      <w:tabs>
        <w:tab w:val="left" w:pos="567" w:leader="none"/>
      </w:tabs>
    </w:pPr>
    <w:rPr>
      <w:rFonts w:ascii="宋体" w:hAnsi="宋体"/>
      <w:sz w:val="24"/>
    </w:rPr>
  </w:style>
  <w:style w:type="character" w:styleId="1077">
    <w:name w:val="正文文本 字符"/>
    <w:next w:val="1077"/>
    <w:link w:val="1076"/>
    <w:qFormat/>
    <w:rPr>
      <w:rFonts w:ascii="宋体" w:hAnsi="宋体"/>
      <w:sz w:val="24"/>
      <w:szCs w:val="24"/>
    </w:rPr>
  </w:style>
  <w:style w:type="paragraph" w:styleId="1078">
    <w:name w:val="列表 21"/>
    <w:basedOn w:val="805"/>
    <w:next w:val="1078"/>
    <w:link w:val="805"/>
    <w:qFormat/>
    <w:pPr>
      <w:ind w:left="100" w:hanging="200"/>
    </w:pPr>
  </w:style>
  <w:style w:type="paragraph" w:styleId="1079">
    <w:name w:val="文本块1"/>
    <w:basedOn w:val="805"/>
    <w:next w:val="1079"/>
    <w:link w:val="805"/>
    <w:qFormat/>
    <w:pPr>
      <w:ind w:left="480" w:right="-341" w:firstLine="513"/>
      <w:widowControl/>
    </w:pPr>
    <w:rPr>
      <w:sz w:val="24"/>
      <w:szCs w:val="20"/>
    </w:rPr>
  </w:style>
  <w:style w:type="paragraph" w:styleId="1080">
    <w:name w:val="目录 51"/>
    <w:basedOn w:val="805"/>
    <w:next w:val="805"/>
    <w:link w:val="805"/>
    <w:qFormat/>
    <w:pPr>
      <w:ind w:left="1680"/>
    </w:pPr>
  </w:style>
  <w:style w:type="paragraph" w:styleId="1081">
    <w:name w:val="目录 31"/>
    <w:basedOn w:val="805"/>
    <w:next w:val="805"/>
    <w:link w:val="805"/>
    <w:uiPriority w:val="39"/>
    <w:qFormat/>
    <w:pPr>
      <w:ind w:left="840"/>
    </w:pPr>
  </w:style>
  <w:style w:type="paragraph" w:styleId="1082">
    <w:name w:val="纯文本11"/>
    <w:basedOn w:val="805"/>
    <w:next w:val="1084"/>
    <w:link w:val="1083"/>
    <w:qFormat/>
    <w:rPr>
      <w:rFonts w:hint="eastAsia" w:ascii="宋体" w:hAnsi="Courier New"/>
      <w:szCs w:val="20"/>
    </w:rPr>
  </w:style>
  <w:style w:type="character" w:styleId="1083">
    <w:name w:val="纯文本 字符2"/>
    <w:next w:val="1083"/>
    <w:link w:val="1082"/>
    <w:qFormat/>
    <w:rPr>
      <w:rFonts w:hint="eastAsia" w:ascii="宋体" w:hAnsi="Courier New" w:eastAsia="宋体" w:cs="宋体"/>
      <w:sz w:val="21"/>
    </w:rPr>
  </w:style>
  <w:style w:type="paragraph" w:styleId="1084">
    <w:name w:val="目录 41"/>
    <w:basedOn w:val="805"/>
    <w:next w:val="805"/>
    <w:link w:val="805"/>
    <w:qFormat/>
    <w:pPr>
      <w:ind w:left="1260"/>
    </w:pPr>
  </w:style>
  <w:style w:type="paragraph" w:styleId="1085">
    <w:name w:val="目录 81"/>
    <w:basedOn w:val="805"/>
    <w:next w:val="805"/>
    <w:link w:val="805"/>
    <w:qFormat/>
    <w:pPr>
      <w:ind w:left="2940"/>
    </w:pPr>
  </w:style>
  <w:style w:type="paragraph" w:styleId="1086">
    <w:name w:val="日期1"/>
    <w:basedOn w:val="805"/>
    <w:next w:val="805"/>
    <w:link w:val="1087"/>
    <w:qFormat/>
    <w:pPr>
      <w:ind w:left="100"/>
    </w:pPr>
    <w:rPr>
      <w:rFonts w:ascii="仿宋_GB2312" w:hAnsi="宋体" w:eastAsia="仿宋_GB2312"/>
      <w:color w:val="000000"/>
      <w:sz w:val="24"/>
    </w:rPr>
  </w:style>
  <w:style w:type="character" w:styleId="1087">
    <w:name w:val="日期 字符"/>
    <w:next w:val="1087"/>
    <w:link w:val="1086"/>
    <w:qFormat/>
    <w:rPr>
      <w:rFonts w:ascii="仿宋_GB2312" w:hAnsi="宋体" w:eastAsia="仿宋_GB2312"/>
      <w:color w:val="000000"/>
      <w:sz w:val="24"/>
      <w:szCs w:val="24"/>
    </w:rPr>
  </w:style>
  <w:style w:type="paragraph" w:styleId="1088">
    <w:name w:val="正文文本缩进 21"/>
    <w:basedOn w:val="805"/>
    <w:next w:val="1088"/>
    <w:link w:val="1089"/>
    <w:qFormat/>
    <w:pPr>
      <w:ind w:firstLine="480"/>
    </w:pPr>
    <w:rPr>
      <w:rFonts w:ascii="仿宋_GB2312" w:eastAsia="仿宋_GB2312"/>
      <w:sz w:val="24"/>
    </w:rPr>
  </w:style>
  <w:style w:type="character" w:styleId="1089">
    <w:name w:val="正文文本缩进 2 字符"/>
    <w:next w:val="1089"/>
    <w:link w:val="1088"/>
    <w:qFormat/>
    <w:rPr>
      <w:rFonts w:ascii="仿宋_GB2312" w:eastAsia="仿宋_GB2312"/>
      <w:sz w:val="24"/>
      <w:szCs w:val="24"/>
    </w:rPr>
  </w:style>
  <w:style w:type="paragraph" w:styleId="1090">
    <w:name w:val="批注框文本1"/>
    <w:basedOn w:val="805"/>
    <w:next w:val="1090"/>
    <w:link w:val="1091"/>
    <w:qFormat/>
    <w:rPr>
      <w:sz w:val="18"/>
      <w:szCs w:val="18"/>
    </w:rPr>
  </w:style>
  <w:style w:type="character" w:styleId="1091">
    <w:name w:val="批注框文本 字符"/>
    <w:next w:val="1091"/>
    <w:link w:val="1090"/>
    <w:qFormat/>
    <w:rPr>
      <w:sz w:val="18"/>
      <w:szCs w:val="18"/>
    </w:rPr>
  </w:style>
  <w:style w:type="paragraph" w:styleId="1092">
    <w:name w:val="页脚1"/>
    <w:basedOn w:val="805"/>
    <w:next w:val="1092"/>
    <w:link w:val="1093"/>
    <w:uiPriority w:val="99"/>
    <w:qFormat/>
    <w:pPr>
      <w:jc w:val="left"/>
      <w:tabs>
        <w:tab w:val="center" w:pos="4153" w:leader="none"/>
        <w:tab w:val="right" w:pos="8306" w:leader="none"/>
      </w:tabs>
    </w:pPr>
    <w:rPr>
      <w:rFonts w:ascii="宋体"/>
      <w:sz w:val="18"/>
      <w:szCs w:val="20"/>
    </w:rPr>
  </w:style>
  <w:style w:type="character" w:styleId="1093">
    <w:name w:val="页脚 字符"/>
    <w:next w:val="1093"/>
    <w:link w:val="1092"/>
    <w:uiPriority w:val="99"/>
    <w:qFormat/>
    <w:rPr>
      <w:rFonts w:ascii="宋体" w:eastAsia="宋体"/>
      <w:sz w:val="18"/>
      <w:lang w:val="en-US" w:eastAsia="zh-CN" w:bidi="ar-SA"/>
    </w:rPr>
  </w:style>
  <w:style w:type="paragraph" w:styleId="1094">
    <w:name w:val="页眉1"/>
    <w:basedOn w:val="805"/>
    <w:next w:val="1094"/>
    <w:link w:val="1095"/>
    <w:qFormat/>
    <w:pPr>
      <w:jc w:val="center"/>
      <w:tabs>
        <w:tab w:val="center" w:pos="4153" w:leader="none"/>
        <w:tab w:val="right" w:pos="8306" w:leader="none"/>
      </w:tabs>
      <w:pBdr>
        <w:bottom w:val="single" w:color="000000" w:sz="6" w:space="1"/>
      </w:pBdr>
    </w:pPr>
    <w:rPr>
      <w:sz w:val="18"/>
      <w:szCs w:val="18"/>
    </w:rPr>
  </w:style>
  <w:style w:type="character" w:styleId="1095">
    <w:name w:val="页眉 字符"/>
    <w:next w:val="1095"/>
    <w:link w:val="1094"/>
    <w:qFormat/>
    <w:rPr>
      <w:rFonts w:eastAsia="宋体"/>
      <w:sz w:val="18"/>
      <w:szCs w:val="18"/>
      <w:lang w:val="en-US" w:eastAsia="zh-CN" w:bidi="ar-SA"/>
    </w:rPr>
  </w:style>
  <w:style w:type="paragraph" w:styleId="1096">
    <w:name w:val="目录 11"/>
    <w:basedOn w:val="805"/>
    <w:next w:val="805"/>
    <w:link w:val="805"/>
    <w:uiPriority w:val="39"/>
    <w:qFormat/>
    <w:pPr>
      <w:spacing w:line="300" w:lineRule="auto"/>
      <w:tabs>
        <w:tab w:val="left" w:pos="1050" w:leader="none"/>
        <w:tab w:val="right" w:pos="8937" w:leader="dot"/>
      </w:tabs>
    </w:pPr>
    <w:rPr>
      <w:rFonts w:ascii="宋体" w:hAnsi="宋体"/>
      <w:b/>
      <w:sz w:val="24"/>
    </w:rPr>
  </w:style>
  <w:style w:type="paragraph" w:styleId="1097">
    <w:name w:val="目录 61"/>
    <w:basedOn w:val="805"/>
    <w:next w:val="805"/>
    <w:link w:val="805"/>
    <w:qFormat/>
    <w:pPr>
      <w:ind w:left="2100"/>
    </w:pPr>
  </w:style>
  <w:style w:type="paragraph" w:styleId="1098">
    <w:name w:val="正文文本缩进 31"/>
    <w:basedOn w:val="805"/>
    <w:next w:val="1098"/>
    <w:link w:val="1099"/>
    <w:qFormat/>
    <w:pPr>
      <w:ind w:left="720" w:firstLine="480"/>
      <w:jc w:val="left"/>
      <w:spacing w:before="120" w:line="22" w:lineRule="atLeast"/>
    </w:pPr>
    <w:rPr>
      <w:rFonts w:ascii="宋体"/>
      <w:sz w:val="24"/>
      <w:szCs w:val="20"/>
    </w:rPr>
  </w:style>
  <w:style w:type="character" w:styleId="1099">
    <w:name w:val="正文文本缩进 3 字符"/>
    <w:next w:val="1099"/>
    <w:link w:val="1098"/>
    <w:qFormat/>
    <w:rPr>
      <w:rFonts w:ascii="宋体"/>
      <w:sz w:val="24"/>
    </w:rPr>
  </w:style>
  <w:style w:type="paragraph" w:styleId="1100">
    <w:name w:val="目录 21"/>
    <w:basedOn w:val="805"/>
    <w:next w:val="805"/>
    <w:link w:val="805"/>
    <w:uiPriority w:val="39"/>
    <w:qFormat/>
    <w:pPr>
      <w:ind w:left="420"/>
      <w:spacing w:line="312" w:lineRule="auto"/>
      <w:tabs>
        <w:tab w:val="right" w:pos="8937" w:leader="dot"/>
      </w:tabs>
    </w:pPr>
  </w:style>
  <w:style w:type="paragraph" w:styleId="1101">
    <w:name w:val="目录 91"/>
    <w:basedOn w:val="805"/>
    <w:next w:val="805"/>
    <w:link w:val="805"/>
    <w:qFormat/>
    <w:pPr>
      <w:ind w:left="3360"/>
    </w:pPr>
  </w:style>
  <w:style w:type="paragraph" w:styleId="1102">
    <w:name w:val="HTML 预设格式1"/>
    <w:basedOn w:val="805"/>
    <w:next w:val="1102"/>
    <w:link w:val="11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3">
    <w:name w:val="HTML 预设格式 字符"/>
    <w:next w:val="1103"/>
    <w:link w:val="1102"/>
    <w:qFormat/>
    <w:rPr>
      <w:rFonts w:ascii="宋体" w:hAnsi="宋体" w:cs="宋体"/>
      <w:sz w:val="24"/>
      <w:szCs w:val="24"/>
    </w:rPr>
  </w:style>
  <w:style w:type="paragraph" w:styleId="1104">
    <w:name w:val="普通(网站)1"/>
    <w:basedOn w:val="805"/>
    <w:next w:val="1104"/>
    <w:link w:val="805"/>
    <w:uiPriority w:val="99"/>
    <w:unhideWhenUsed/>
    <w:qFormat/>
    <w:pPr>
      <w:jc w:val="left"/>
      <w:spacing w:before="100" w:beforeAutospacing="1" w:after="100" w:afterAutospacing="1"/>
      <w:widowControl/>
    </w:pPr>
    <w:rPr>
      <w:rFonts w:ascii="宋体" w:hAnsi="宋体" w:cs="宋体"/>
      <w:sz w:val="24"/>
    </w:rPr>
  </w:style>
  <w:style w:type="paragraph" w:styleId="1105">
    <w:name w:val="索引 111"/>
    <w:basedOn w:val="805"/>
    <w:next w:val="805"/>
    <w:link w:val="805"/>
    <w:qFormat/>
    <w:rPr>
      <w:szCs w:val="20"/>
    </w:rPr>
  </w:style>
  <w:style w:type="paragraph" w:styleId="1106">
    <w:name w:val="标题1"/>
    <w:basedOn w:val="805"/>
    <w:next w:val="1106"/>
    <w:link w:val="1107"/>
    <w:qFormat/>
    <w:pPr>
      <w:jc w:val="center"/>
      <w:outlineLvl w:val="0"/>
    </w:pPr>
    <w:rPr>
      <w:b/>
      <w:sz w:val="32"/>
      <w:szCs w:val="20"/>
    </w:rPr>
  </w:style>
  <w:style w:type="character" w:styleId="1107">
    <w:name w:val="标题 字符"/>
    <w:next w:val="1107"/>
    <w:link w:val="1106"/>
    <w:qFormat/>
    <w:rPr>
      <w:b/>
      <w:sz w:val="32"/>
    </w:rPr>
  </w:style>
  <w:style w:type="paragraph" w:styleId="1108">
    <w:name w:val="批注主题1"/>
    <w:basedOn w:val="1072"/>
    <w:next w:val="1072"/>
    <w:link w:val="1109"/>
    <w:qFormat/>
    <w:rPr>
      <w:b/>
      <w:bCs/>
    </w:rPr>
  </w:style>
  <w:style w:type="character" w:styleId="1109">
    <w:name w:val="批注主题 字符"/>
    <w:next w:val="1109"/>
    <w:link w:val="1108"/>
    <w:qFormat/>
    <w:rPr>
      <w:rFonts w:ascii="Times New Roman" w:hAnsi="Times New Roman" w:eastAsia="宋体" w:cs="Times New Roman"/>
      <w:b/>
      <w:bCs/>
      <w:sz w:val="21"/>
      <w:szCs w:val="24"/>
      <w:lang w:val="en-US" w:eastAsia="zh-CN" w:bidi="ar-SA"/>
    </w:rPr>
  </w:style>
  <w:style w:type="paragraph" w:styleId="1110">
    <w:name w:val="正文首行缩进11"/>
    <w:basedOn w:val="1076"/>
    <w:next w:val="1110"/>
    <w:link w:val="805"/>
    <w:qFormat/>
    <w:pPr>
      <w:ind w:firstLine="420"/>
      <w:spacing w:after="120"/>
      <w:tabs>
        <w:tab w:val="left" w:pos="567" w:leader="none"/>
      </w:tabs>
    </w:pPr>
    <w:rPr>
      <w:rFonts w:ascii="Times New Roman"/>
      <w:sz w:val="21"/>
    </w:rPr>
  </w:style>
  <w:style w:type="paragraph" w:styleId="1111">
    <w:name w:val="正文首行缩进 21"/>
    <w:basedOn w:val="1050"/>
    <w:next w:val="1111"/>
    <w:link w:val="1112"/>
    <w:qFormat/>
    <w:pPr>
      <w:ind w:left="420" w:firstLine="420"/>
      <w:spacing w:after="120" w:line="480" w:lineRule="exact"/>
    </w:pPr>
    <w:rPr>
      <w:szCs w:val="20"/>
    </w:rPr>
  </w:style>
  <w:style w:type="character" w:styleId="1112">
    <w:name w:val="正文文本首行缩进 2 字符"/>
    <w:next w:val="1112"/>
    <w:link w:val="1111"/>
    <w:qFormat/>
    <w:rPr>
      <w:rFonts w:eastAsia="宋体"/>
      <w:sz w:val="24"/>
      <w:szCs w:val="24"/>
      <w:lang w:val="en-US" w:eastAsia="zh-CN" w:bidi="ar-SA"/>
    </w:rPr>
  </w:style>
  <w:style w:type="table" w:styleId="1113">
    <w:name w:val="网格型1"/>
    <w:basedOn w:val="1067"/>
    <w:next w:val="1113"/>
    <w:link w:val="805"/>
    <w:uiPriority w:val="39"/>
    <w:qFormat/>
    <w:tblPr/>
  </w:style>
  <w:style w:type="table" w:styleId="1114">
    <w:name w:val="中等深浅网格 1 - 强调文字颜色 21"/>
    <w:basedOn w:val="1067"/>
    <w:next w:val="1114"/>
    <w:link w:val="805"/>
    <w:qFormat/>
    <w:rPr>
      <w:sz w:val="21"/>
      <w:szCs w:val="24"/>
    </w:rPr>
    <w:tblPr/>
  </w:style>
  <w:style w:type="character" w:styleId="1115">
    <w:name w:val="要点1"/>
    <w:next w:val="1115"/>
    <w:link w:val="805"/>
    <w:qFormat/>
    <w:rPr>
      <w:b/>
      <w:bCs/>
    </w:rPr>
  </w:style>
  <w:style w:type="character" w:styleId="1116">
    <w:name w:val="页码1"/>
    <w:next w:val="1116"/>
    <w:link w:val="805"/>
    <w:qFormat/>
  </w:style>
  <w:style w:type="character" w:styleId="1117">
    <w:name w:val="已访问的超链接1"/>
    <w:next w:val="1117"/>
    <w:link w:val="805"/>
    <w:qFormat/>
    <w:rPr>
      <w:color w:val="555555"/>
      <w:u w:val="none"/>
    </w:rPr>
  </w:style>
  <w:style w:type="character" w:styleId="1118">
    <w:name w:val="强调1"/>
    <w:next w:val="1118"/>
    <w:link w:val="805"/>
    <w:qFormat/>
    <w:rPr>
      <w:color w:val="cc0033"/>
    </w:rPr>
  </w:style>
  <w:style w:type="character" w:styleId="1119">
    <w:name w:val="超链接1"/>
    <w:next w:val="1119"/>
    <w:link w:val="805"/>
    <w:uiPriority w:val="99"/>
    <w:qFormat/>
    <w:rPr>
      <w:color w:val="555555"/>
      <w:u w:val="none"/>
    </w:rPr>
  </w:style>
  <w:style w:type="character" w:styleId="1120">
    <w:name w:val="批注引用1"/>
    <w:next w:val="1120"/>
    <w:link w:val="805"/>
    <w:uiPriority w:val="99"/>
    <w:qFormat/>
    <w:rPr>
      <w:sz w:val="21"/>
      <w:szCs w:val="21"/>
    </w:rPr>
  </w:style>
  <w:style w:type="character" w:styleId="1121">
    <w:name w:val="HTML 引文1"/>
    <w:next w:val="1121"/>
    <w:link w:val="805"/>
    <w:qFormat/>
    <w:rPr>
      <w:i/>
      <w:iCs/>
    </w:rPr>
  </w:style>
  <w:style w:type="character" w:styleId="1122">
    <w:name w:val="批注文字 字符"/>
    <w:next w:val="1122"/>
    <w:link w:val="805"/>
    <w:uiPriority w:val="99"/>
    <w:qFormat/>
    <w:rPr>
      <w:rFonts w:ascii="Times New Roman" w:hAnsi="Times New Roman" w:eastAsia="宋体" w:cs="Times New Roman"/>
      <w:sz w:val="24"/>
      <w:lang w:val="en-US" w:eastAsia="zh-CN" w:bidi="ar-SA"/>
    </w:rPr>
  </w:style>
  <w:style w:type="character" w:styleId="1123">
    <w:name w:val="c21"/>
    <w:next w:val="1123"/>
    <w:link w:val="805"/>
    <w:qFormat/>
    <w:rPr>
      <w:rFonts w:ascii="ˎ̥" w:hAnsi="ˎ̥"/>
      <w:color w:val="000000"/>
      <w:sz w:val="20"/>
      <w:szCs w:val="20"/>
      <w:u w:val="none"/>
    </w:rPr>
  </w:style>
  <w:style w:type="character" w:styleId="1124">
    <w:name w:val="title4"/>
    <w:next w:val="1124"/>
    <w:link w:val="805"/>
    <w:qFormat/>
    <w:rPr>
      <w:b/>
      <w:bCs/>
      <w:color w:val="1d87b3"/>
      <w:sz w:val="15"/>
      <w:szCs w:val="15"/>
    </w:rPr>
  </w:style>
  <w:style w:type="character" w:styleId="1125">
    <w:name w:val="标题 2 Char Char"/>
    <w:next w:val="1125"/>
    <w:link w:val="805"/>
    <w:qFormat/>
    <w:rPr>
      <w:rFonts w:ascii="Arial" w:hAnsi="Arial" w:eastAsia="黑体"/>
      <w:b/>
      <w:bCs/>
      <w:sz w:val="32"/>
      <w:szCs w:val="32"/>
      <w:lang w:val="en-US" w:eastAsia="zh-CN" w:bidi="ar-SA"/>
    </w:rPr>
  </w:style>
  <w:style w:type="character" w:styleId="1126">
    <w:name w:val="black1"/>
    <w:next w:val="1126"/>
    <w:link w:val="805"/>
    <w:qFormat/>
    <w:rPr>
      <w:color w:val="000000"/>
    </w:rPr>
  </w:style>
  <w:style w:type="character" w:styleId="1127">
    <w:name w:val="street-address"/>
    <w:next w:val="1127"/>
    <w:link w:val="805"/>
    <w:qFormat/>
  </w:style>
  <w:style w:type="character" w:styleId="1128">
    <w:name w:val="locality"/>
    <w:next w:val="1128"/>
    <w:link w:val="805"/>
    <w:qFormat/>
  </w:style>
  <w:style w:type="character" w:styleId="1129">
    <w:name w:val="正文文本缩进 Char1"/>
    <w:next w:val="1129"/>
    <w:link w:val="1130"/>
    <w:qFormat/>
    <w:rPr>
      <w:rFonts w:ascii="宋体" w:hAnsi="宋体" w:eastAsia="宋体"/>
      <w:sz w:val="24"/>
      <w:szCs w:val="24"/>
      <w:lang w:bidi="ar-SA"/>
    </w:rPr>
  </w:style>
  <w:style w:type="paragraph" w:styleId="1130">
    <w:name w:val="正文文本缩进1"/>
    <w:basedOn w:val="805"/>
    <w:next w:val="1130"/>
    <w:link w:val="1129"/>
    <w:qFormat/>
    <w:pPr>
      <w:ind w:firstLine="480"/>
      <w:spacing w:line="480" w:lineRule="exact"/>
    </w:pPr>
    <w:rPr>
      <w:rFonts w:ascii="宋体" w:hAnsi="宋体"/>
      <w:sz w:val="24"/>
    </w:rPr>
  </w:style>
  <w:style w:type="character" w:styleId="1131">
    <w:name w:val="Char Char11"/>
    <w:next w:val="1131"/>
    <w:link w:val="805"/>
    <w:qFormat/>
    <w:rPr>
      <w:rFonts w:ascii="宋体" w:eastAsia="宋体"/>
      <w:b/>
      <w:sz w:val="24"/>
      <w:u w:val="single"/>
      <w:lang w:val="en-US" w:eastAsia="zh-CN" w:bidi="ar-SA"/>
    </w:rPr>
  </w:style>
  <w:style w:type="character" w:styleId="1132">
    <w:name w:val="txt"/>
    <w:next w:val="1132"/>
    <w:link w:val="805"/>
    <w:qFormat/>
  </w:style>
  <w:style w:type="character" w:styleId="1133">
    <w:name w:val="正文缩进 Char Char"/>
    <w:next w:val="1133"/>
    <w:link w:val="1134"/>
    <w:qFormat/>
    <w:rPr>
      <w:rFonts w:ascii="宋体" w:eastAsia="宋体"/>
      <w:color w:val="000000"/>
      <w:sz w:val="28"/>
      <w:lang w:bidi="ar-SA"/>
    </w:rPr>
  </w:style>
  <w:style w:type="paragraph" w:styleId="1134">
    <w:name w:val="正文缩进1"/>
    <w:basedOn w:val="805"/>
    <w:next w:val="1134"/>
    <w:link w:val="1133"/>
    <w:qFormat/>
    <w:pPr>
      <w:ind w:firstLine="567"/>
      <w:spacing w:line="480" w:lineRule="exact"/>
      <w:widowControl/>
    </w:pPr>
    <w:rPr>
      <w:rFonts w:ascii="宋体"/>
      <w:color w:val="000000"/>
      <w:sz w:val="28"/>
      <w:szCs w:val="20"/>
    </w:rPr>
  </w:style>
  <w:style w:type="character" w:styleId="1135">
    <w:name w:val="普通文字1 Char1"/>
    <w:next w:val="1135"/>
    <w:link w:val="805"/>
    <w:qFormat/>
    <w:rPr>
      <w:rFonts w:ascii="宋体" w:hAnsi="Courier New" w:eastAsia="宋体"/>
      <w:sz w:val="21"/>
      <w:lang w:val="en-US" w:eastAsia="zh-CN" w:bidi="ar-SA"/>
    </w:rPr>
  </w:style>
  <w:style w:type="character" w:styleId="1136">
    <w:name w:val="chanpin1"/>
    <w:next w:val="1136"/>
    <w:link w:val="805"/>
    <w:qFormat/>
    <w:rPr>
      <w:rFonts w:ascii="ˎ̥" w:hAnsi="ˎ̥"/>
      <w:color w:val="000000"/>
      <w:sz w:val="20"/>
      <w:szCs w:val="20"/>
      <w:u w:val="none"/>
    </w:rPr>
  </w:style>
  <w:style w:type="character" w:styleId="1137">
    <w:name w:val="列表段落 字符"/>
    <w:next w:val="1137"/>
    <w:link w:val="1138"/>
    <w:uiPriority w:val="34"/>
    <w:qFormat/>
    <w:rPr>
      <w:rFonts w:ascii="Calibri" w:hAnsi="Calibri" w:eastAsia="宋体"/>
      <w:sz w:val="21"/>
      <w:szCs w:val="22"/>
      <w:lang w:val="en-US" w:eastAsia="zh-CN" w:bidi="ar-SA"/>
    </w:rPr>
  </w:style>
  <w:style w:type="paragraph" w:styleId="1138">
    <w:name w:val="列表段落1"/>
    <w:basedOn w:val="805"/>
    <w:next w:val="1138"/>
    <w:link w:val="1137"/>
    <w:uiPriority w:val="34"/>
    <w:qFormat/>
    <w:pPr>
      <w:ind w:firstLine="420"/>
    </w:pPr>
    <w:rPr>
      <w:rFonts w:ascii="Calibri" w:hAnsi="Calibri"/>
      <w:szCs w:val="22"/>
    </w:rPr>
  </w:style>
  <w:style w:type="character" w:styleId="1139">
    <w:name w:val="标题 3 Char Char"/>
    <w:next w:val="1139"/>
    <w:link w:val="805"/>
    <w:qFormat/>
    <w:rPr>
      <w:rFonts w:eastAsia="宋体"/>
      <w:b/>
      <w:bCs/>
      <w:sz w:val="32"/>
      <w:szCs w:val="32"/>
      <w:lang w:val="en-US" w:eastAsia="zh-CN" w:bidi="ar-SA"/>
    </w:rPr>
  </w:style>
  <w:style w:type="character" w:styleId="1140">
    <w:name w:val="段1 Char"/>
    <w:next w:val="1140"/>
    <w:link w:val="805"/>
    <w:qFormat/>
    <w:rPr>
      <w:rFonts w:ascii="宋体" w:eastAsia="宋体"/>
      <w:sz w:val="24"/>
      <w:lang w:val="en-US" w:eastAsia="zh-CN" w:bidi="ar-SA"/>
    </w:rPr>
  </w:style>
  <w:style w:type="character" w:styleId="1141">
    <w:name w:val="chanpin拷贝"/>
    <w:next w:val="1141"/>
    <w:link w:val="805"/>
    <w:qFormat/>
  </w:style>
  <w:style w:type="character" w:styleId="1142">
    <w:name w:val="纯文本 Char1"/>
    <w:next w:val="1142"/>
    <w:link w:val="805"/>
    <w:qFormat/>
    <w:rPr>
      <w:rFonts w:ascii="宋体" w:hAnsi="Courier New" w:eastAsia="宋体"/>
      <w:sz w:val="21"/>
      <w:lang w:val="en-US" w:eastAsia="zh-CN" w:bidi="ar-SA"/>
    </w:rPr>
  </w:style>
  <w:style w:type="character" w:styleId="1143">
    <w:name w:val="apple-style-span"/>
    <w:next w:val="1143"/>
    <w:link w:val="805"/>
    <w:qFormat/>
    <w:rPr>
      <w:rFonts w:cs="Times New Roman"/>
    </w:rPr>
  </w:style>
  <w:style w:type="paragraph" w:styleId="1144">
    <w:name w:val="二级条标题"/>
    <w:basedOn w:val="1145"/>
    <w:next w:val="805"/>
    <w:link w:val="805"/>
    <w:qFormat/>
    <w:pPr>
      <w:numPr>
        <w:ilvl w:val="0"/>
        <w:numId w:val="0"/>
      </w:numPr>
      <w:ind w:hanging="840"/>
      <w:tabs>
        <w:tab w:val="left" w:pos="360" w:leader="none"/>
        <w:tab w:val="left" w:pos="840" w:leader="none"/>
      </w:tabs>
      <w:outlineLvl w:val="2"/>
    </w:pPr>
    <w:rPr>
      <w:rFonts w:ascii="宋体" w:eastAsia="宋体"/>
      <w:b w:val="0"/>
    </w:rPr>
  </w:style>
  <w:style w:type="paragraph" w:styleId="1145">
    <w:name w:val="一级条标题"/>
    <w:basedOn w:val="1146"/>
    <w:next w:val="805"/>
    <w:link w:val="805"/>
    <w:qFormat/>
    <w:pPr>
      <w:numPr>
        <w:ilvl w:val="1"/>
      </w:numPr>
      <w:ind w:left="0" w:hanging="840"/>
      <w:tabs>
        <w:tab w:val="left" w:pos="360" w:leader="none"/>
        <w:tab w:val="left" w:pos="840" w:leader="none"/>
      </w:tabs>
      <w:outlineLvl w:val="1"/>
    </w:pPr>
  </w:style>
  <w:style w:type="paragraph" w:styleId="1146">
    <w:name w:val="章标题"/>
    <w:next w:val="805"/>
    <w:link w:val="8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47">
    <w:name w:val="font7"/>
    <w:basedOn w:val="805"/>
    <w:next w:val="1147"/>
    <w:link w:val="805"/>
    <w:qFormat/>
    <w:pPr>
      <w:jc w:val="left"/>
      <w:spacing w:before="100" w:beforeAutospacing="1" w:after="100" w:afterAutospacing="1"/>
      <w:widowControl/>
    </w:pPr>
    <w:rPr>
      <w:rFonts w:eastAsia="Arial Unicode MS"/>
      <w:b/>
      <w:bCs/>
      <w:color w:val="000000"/>
      <w:sz w:val="20"/>
      <w:szCs w:val="20"/>
    </w:rPr>
  </w:style>
  <w:style w:type="paragraph" w:styleId="1148">
    <w:name w:val="字元 字元"/>
    <w:basedOn w:val="805"/>
    <w:next w:val="1148"/>
    <w:link w:val="805"/>
    <w:qFormat/>
    <w:rPr>
      <w:rFonts w:ascii="Tahoma" w:hAnsi="Tahoma"/>
      <w:sz w:val="24"/>
      <w:szCs w:val="20"/>
    </w:rPr>
  </w:style>
  <w:style w:type="paragraph" w:styleId="1149">
    <w:name w:val="Char3 Char Char Char"/>
    <w:basedOn w:val="805"/>
    <w:next w:val="1149"/>
    <w:link w:val="805"/>
    <w:qFormat/>
    <w:rPr>
      <w:rFonts w:ascii="Tahoma" w:hAnsi="Tahoma"/>
      <w:sz w:val="24"/>
      <w:szCs w:val="20"/>
    </w:rPr>
  </w:style>
  <w:style w:type="paragraph" w:styleId="1150">
    <w:name w:val="font6"/>
    <w:basedOn w:val="805"/>
    <w:next w:val="1150"/>
    <w:link w:val="805"/>
    <w:qFormat/>
    <w:pPr>
      <w:jc w:val="left"/>
      <w:spacing w:before="100" w:beforeAutospacing="1" w:after="100" w:afterAutospacing="1"/>
      <w:widowControl/>
    </w:pPr>
    <w:rPr>
      <w:rFonts w:ascii="宋体" w:hAnsi="宋体" w:cs="宋体"/>
      <w:sz w:val="20"/>
      <w:szCs w:val="20"/>
    </w:rPr>
  </w:style>
  <w:style w:type="paragraph" w:styleId="1151">
    <w:name w:val="项目编号2"/>
    <w:basedOn w:val="1152"/>
    <w:next w:val="1151"/>
    <w:link w:val="805"/>
    <w:qFormat/>
    <w:pPr>
      <w:numPr>
        <w:numId w:val="3"/>
      </w:numPr>
    </w:pPr>
  </w:style>
  <w:style w:type="paragraph" w:styleId="1152">
    <w:name w:val="项目编号1"/>
    <w:basedOn w:val="805"/>
    <w:next w:val="1152"/>
    <w:link w:val="805"/>
    <w:qFormat/>
    <w:pPr>
      <w:numPr>
        <w:ilvl w:val="0"/>
        <w:numId w:val="2"/>
      </w:numPr>
      <w:spacing w:before="100" w:beforeAutospacing="1" w:after="100" w:afterAutospacing="1" w:line="360" w:lineRule="auto"/>
    </w:pPr>
    <w:rPr>
      <w:sz w:val="24"/>
    </w:rPr>
  </w:style>
  <w:style w:type="paragraph" w:styleId="1153">
    <w:name w:val="图中文字"/>
    <w:basedOn w:val="805"/>
    <w:next w:val="1153"/>
    <w:link w:val="805"/>
    <w:qFormat/>
    <w:pPr>
      <w:jc w:val="center"/>
      <w:spacing w:line="0" w:lineRule="atLeast"/>
    </w:pPr>
    <w:rPr>
      <w:sz w:val="24"/>
      <w:szCs w:val="20"/>
    </w:rPr>
  </w:style>
  <w:style w:type="paragraph" w:styleId="1154">
    <w:name w:val="xl46"/>
    <w:basedOn w:val="805"/>
    <w:next w:val="1154"/>
    <w:link w:val="8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5">
    <w:name w:val="xl25"/>
    <w:basedOn w:val="805"/>
    <w:next w:val="1155"/>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6">
    <w:name w:val="Char2"/>
    <w:basedOn w:val="805"/>
    <w:next w:val="1156"/>
    <w:link w:val="805"/>
    <w:qFormat/>
    <w:rPr>
      <w:rFonts w:ascii="Tahoma" w:hAnsi="Tahoma"/>
      <w:sz w:val="24"/>
      <w:szCs w:val="20"/>
    </w:rPr>
  </w:style>
  <w:style w:type="paragraph" w:styleId="1157">
    <w:name w:val="xl35"/>
    <w:basedOn w:val="805"/>
    <w:next w:val="1157"/>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name w:val="xl40"/>
    <w:basedOn w:val="805"/>
    <w:next w:val="1158"/>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xl52"/>
    <w:basedOn w:val="805"/>
    <w:next w:val="1159"/>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0">
    <w:name w:val="xl43"/>
    <w:basedOn w:val="805"/>
    <w:next w:val="1160"/>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background1"/>
    <w:basedOn w:val="805"/>
    <w:next w:val="1161"/>
    <w:link w:val="805"/>
    <w:qFormat/>
    <w:pPr>
      <w:jc w:val="left"/>
      <w:spacing w:before="100" w:beforeAutospacing="1" w:after="100" w:afterAutospacing="1"/>
      <w:widowControl/>
    </w:pPr>
    <w:rPr>
      <w:rFonts w:ascii="宋体" w:hAnsi="宋体" w:cs="宋体"/>
      <w:sz w:val="24"/>
    </w:rPr>
  </w:style>
  <w:style w:type="paragraph" w:styleId="1162">
    <w:name w:val="Char Char Char Char Char Char Char"/>
    <w:basedOn w:val="805"/>
    <w:next w:val="1162"/>
    <w:link w:val="805"/>
    <w:qFormat/>
    <w:pPr>
      <w:ind w:firstLine="200"/>
      <w:spacing w:line="360" w:lineRule="auto"/>
    </w:pPr>
    <w:rPr>
      <w:rFonts w:eastAsia="仿宋_GB2312"/>
      <w:sz w:val="24"/>
    </w:rPr>
  </w:style>
  <w:style w:type="paragraph" w:styleId="1163">
    <w:name w:val="xl38"/>
    <w:basedOn w:val="805"/>
    <w:next w:val="1163"/>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4">
    <w:name w:val="xl36"/>
    <w:basedOn w:val="805"/>
    <w:next w:val="1164"/>
    <w:link w:val="8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5">
    <w:name w:val="正文 + 宋体"/>
    <w:basedOn w:val="805"/>
    <w:next w:val="1165"/>
    <w:link w:val="805"/>
    <w:qFormat/>
    <w:pPr>
      <w:ind w:left="360" w:hanging="360"/>
      <w:jc w:val="left"/>
      <w:widowControl/>
    </w:pPr>
    <w:rPr>
      <w:rFonts w:ascii="宋体" w:hAnsi="宋体" w:cs="宋体"/>
      <w:b/>
      <w:bCs/>
      <w:color w:val="000000"/>
      <w:sz w:val="18"/>
      <w:szCs w:val="18"/>
    </w:rPr>
  </w:style>
  <w:style w:type="paragraph" w:styleId="1166">
    <w:name w:val="正文列项_数字"/>
    <w:basedOn w:val="805"/>
    <w:next w:val="1166"/>
    <w:link w:val="805"/>
    <w:qFormat/>
    <w:pPr>
      <w:numPr>
        <w:ilvl w:val="7"/>
        <w:numId w:val="1"/>
      </w:numPr>
      <w:ind w:left="680" w:hanging="150"/>
      <w:spacing w:line="460" w:lineRule="exact"/>
      <w:tabs>
        <w:tab w:val="clear" w:pos="860" w:leader="none"/>
      </w:tabs>
      <w:outlineLvl w:val="7"/>
    </w:pPr>
    <w:rPr>
      <w:rFonts w:ascii="宋体"/>
      <w:sz w:val="28"/>
      <w:szCs w:val="20"/>
    </w:rPr>
  </w:style>
  <w:style w:type="paragraph" w:styleId="1167">
    <w:name w:val="xl39"/>
    <w:basedOn w:val="805"/>
    <w:next w:val="1167"/>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37"/>
    <w:basedOn w:val="805"/>
    <w:next w:val="1168"/>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9">
    <w:name w:val="xl32"/>
    <w:basedOn w:val="805"/>
    <w:next w:val="1169"/>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0">
    <w:name w:val="font8"/>
    <w:basedOn w:val="805"/>
    <w:next w:val="1170"/>
    <w:link w:val="805"/>
    <w:qFormat/>
    <w:pPr>
      <w:jc w:val="left"/>
      <w:spacing w:before="100" w:beforeAutospacing="1" w:after="100" w:afterAutospacing="1"/>
      <w:widowControl/>
    </w:pPr>
    <w:rPr>
      <w:sz w:val="36"/>
      <w:szCs w:val="36"/>
    </w:rPr>
  </w:style>
  <w:style w:type="paragraph" w:styleId="1171">
    <w:name w:val="Char"/>
    <w:basedOn w:val="805"/>
    <w:next w:val="1171"/>
    <w:link w:val="805"/>
    <w:qFormat/>
    <w:pPr>
      <w:tabs>
        <w:tab w:val="left" w:pos="360" w:leader="none"/>
      </w:tabs>
    </w:pPr>
    <w:rPr>
      <w:sz w:val="24"/>
    </w:rPr>
  </w:style>
  <w:style w:type="paragraph" w:styleId="1172">
    <w:name w:val="Char Char Char Char Char Char Char Char Char Char Char Char Char Char Char Char"/>
    <w:basedOn w:val="805"/>
    <w:next w:val="1172"/>
    <w:link w:val="805"/>
    <w:qFormat/>
    <w:pPr>
      <w:jc w:val="center"/>
      <w:spacing w:after="160" w:line="240" w:lineRule="exact"/>
      <w:widowControl/>
    </w:pPr>
    <w:rPr>
      <w:rFonts w:ascii="宋体" w:hAnsi="宋体"/>
      <w:b/>
      <w:sz w:val="30"/>
      <w:szCs w:val="30"/>
      <w:lang w:eastAsia="en-US"/>
    </w:rPr>
  </w:style>
  <w:style w:type="paragraph" w:styleId="1173">
    <w:name w:val="xl45"/>
    <w:basedOn w:val="805"/>
    <w:next w:val="1173"/>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4">
    <w:name w:val="Char Char1 Char Char Char Char Char Char"/>
    <w:basedOn w:val="805"/>
    <w:next w:val="1174"/>
    <w:link w:val="805"/>
    <w:qFormat/>
    <w:pPr>
      <w:jc w:val="left"/>
      <w:spacing w:after="160" w:line="240" w:lineRule="exact"/>
      <w:widowControl/>
    </w:pPr>
    <w:rPr>
      <w:rFonts w:ascii="Verdana" w:hAnsi="Verdana" w:eastAsia="仿宋_GB2312"/>
      <w:sz w:val="24"/>
      <w:szCs w:val="20"/>
      <w:lang w:eastAsia="en-US"/>
    </w:rPr>
  </w:style>
  <w:style w:type="paragraph" w:styleId="1175">
    <w:name w:val="Char Char1"/>
    <w:basedOn w:val="1070"/>
    <w:next w:val="1175"/>
    <w:link w:val="805"/>
    <w:qFormat/>
    <w:rPr>
      <w:rFonts w:ascii="Tahoma" w:hAnsi="Tahoma"/>
      <w:sz w:val="24"/>
    </w:rPr>
  </w:style>
  <w:style w:type="paragraph" w:styleId="1176">
    <w:name w:val="xl26"/>
    <w:basedOn w:val="805"/>
    <w:next w:val="117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77">
    <w:name w:val="xl30"/>
    <w:basedOn w:val="805"/>
    <w:next w:val="1177"/>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1"/>
    <w:basedOn w:val="805"/>
    <w:next w:val="1178"/>
    <w:link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9">
    <w:name w:val="样式 宋体 五号 行距: 单倍行距"/>
    <w:basedOn w:val="805"/>
    <w:next w:val="1179"/>
    <w:link w:val="805"/>
    <w:qFormat/>
    <w:pPr>
      <w:jc w:val="left"/>
    </w:pPr>
    <w:rPr>
      <w:rFonts w:ascii="宋体" w:hAnsi="宋体"/>
      <w:szCs w:val="20"/>
    </w:rPr>
  </w:style>
  <w:style w:type="paragraph" w:styleId="1180">
    <w:name w:val="Char1 Char Char Char1"/>
    <w:basedOn w:val="805"/>
    <w:next w:val="1180"/>
    <w:link w:val="805"/>
    <w:qFormat/>
    <w:rPr>
      <w:rFonts w:ascii="Tahoma" w:hAnsi="Tahoma" w:cs="仿宋_GB2312"/>
      <w:sz w:val="24"/>
      <w:szCs w:val="28"/>
    </w:rPr>
  </w:style>
  <w:style w:type="paragraph" w:styleId="1181">
    <w:name w:val="四级条标题"/>
    <w:basedOn w:val="1182"/>
    <w:next w:val="805"/>
    <w:link w:val="805"/>
    <w:qFormat/>
    <w:pPr>
      <w:numPr>
        <w:ilvl w:val="4"/>
      </w:numPr>
      <w:ind w:left="0" w:hanging="840"/>
      <w:tabs>
        <w:tab w:val="left" w:pos="360" w:leader="none"/>
        <w:tab w:val="left" w:pos="840" w:leader="none"/>
      </w:tabs>
      <w:outlineLvl w:val="4"/>
    </w:pPr>
  </w:style>
  <w:style w:type="paragraph" w:styleId="1182">
    <w:name w:val="三级条标题"/>
    <w:basedOn w:val="1144"/>
    <w:next w:val="805"/>
    <w:link w:val="805"/>
    <w:qFormat/>
    <w:pPr>
      <w:numPr>
        <w:ilvl w:val="3"/>
        <w:numId w:val="1"/>
      </w:numPr>
      <w:ind w:left="0" w:hanging="840"/>
      <w:tabs>
        <w:tab w:val="left" w:pos="360" w:leader="none"/>
        <w:tab w:val="left" w:pos="840" w:leader="none"/>
      </w:tabs>
      <w:outlineLvl w:val="3"/>
    </w:pPr>
  </w:style>
  <w:style w:type="paragraph" w:styleId="1183">
    <w:name w:val="??"/>
    <w:next w:val="1183"/>
    <w:link w:val="805"/>
    <w:qFormat/>
    <w:pPr>
      <w:jc w:val="both"/>
      <w:widowControl w:val="off"/>
    </w:pPr>
    <w:rPr>
      <w:sz w:val="21"/>
      <w:lang w:val="en-US" w:eastAsia="zh-CN" w:bidi="ar-SA"/>
    </w:rPr>
  </w:style>
  <w:style w:type="paragraph" w:styleId="1184">
    <w:name w:val="样式 标题 2 + 宋体 五号 行距: 单倍行距"/>
    <w:basedOn w:val="1046"/>
    <w:next w:val="1184"/>
    <w:link w:val="8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85">
    <w:name w:val="List Paragraph1"/>
    <w:basedOn w:val="805"/>
    <w:next w:val="1185"/>
    <w:link w:val="805"/>
    <w:qFormat/>
    <w:pPr>
      <w:ind w:firstLine="420"/>
    </w:pPr>
    <w:rPr>
      <w:rFonts w:ascii="Calibri" w:hAnsi="Calibri"/>
      <w:szCs w:val="22"/>
    </w:rPr>
  </w:style>
  <w:style w:type="paragraph" w:styleId="1186">
    <w:name w:val="项目符号1"/>
    <w:basedOn w:val="1187"/>
    <w:next w:val="1186"/>
    <w:link w:val="805"/>
    <w:qFormat/>
    <w:pPr>
      <w:ind w:left="-25" w:firstLine="0"/>
    </w:pPr>
  </w:style>
  <w:style w:type="paragraph" w:styleId="1187">
    <w:name w:val="正文文本样式"/>
    <w:basedOn w:val="805"/>
    <w:next w:val="1187"/>
    <w:link w:val="805"/>
    <w:qFormat/>
    <w:pPr>
      <w:ind w:firstLine="482"/>
      <w:spacing w:line="360" w:lineRule="auto"/>
    </w:pPr>
    <w:rPr>
      <w:rFonts w:cs="宋体"/>
      <w:sz w:val="24"/>
      <w:szCs w:val="20"/>
    </w:rPr>
  </w:style>
  <w:style w:type="paragraph" w:styleId="1188">
    <w:name w:val="xl27"/>
    <w:basedOn w:val="805"/>
    <w:next w:val="1188"/>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9">
    <w:name w:val="font5"/>
    <w:basedOn w:val="805"/>
    <w:next w:val="1189"/>
    <w:link w:val="805"/>
    <w:qFormat/>
    <w:pPr>
      <w:jc w:val="left"/>
      <w:spacing w:before="100" w:beforeAutospacing="1" w:after="100" w:afterAutospacing="1"/>
      <w:widowControl/>
    </w:pPr>
    <w:rPr>
      <w:rFonts w:ascii="宋体" w:hAnsi="宋体" w:cs="宋体"/>
      <w:sz w:val="18"/>
      <w:szCs w:val="18"/>
    </w:rPr>
  </w:style>
  <w:style w:type="paragraph" w:styleId="1190">
    <w:name w:val="五级条标题"/>
    <w:basedOn w:val="1181"/>
    <w:next w:val="805"/>
    <w:link w:val="805"/>
    <w:qFormat/>
    <w:pPr>
      <w:numPr>
        <w:ilvl w:val="5"/>
      </w:numPr>
      <w:ind w:left="0" w:hanging="840"/>
      <w:tabs>
        <w:tab w:val="left" w:pos="360" w:leader="none"/>
        <w:tab w:val="left" w:pos="840" w:leader="none"/>
      </w:tabs>
      <w:outlineLvl w:val="5"/>
    </w:pPr>
  </w:style>
  <w:style w:type="paragraph" w:styleId="1191">
    <w:name w:val="xl49"/>
    <w:basedOn w:val="805"/>
    <w:next w:val="1191"/>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2">
    <w:name w:val="文档正文"/>
    <w:basedOn w:val="805"/>
    <w:next w:val="1192"/>
    <w:link w:val="805"/>
    <w:qFormat/>
    <w:pPr>
      <w:spacing w:before="120" w:after="120" w:line="180" w:lineRule="auto"/>
    </w:pPr>
    <w:rPr>
      <w:rFonts w:ascii="Arial" w:hAnsi="Arial"/>
      <w:szCs w:val="20"/>
    </w:rPr>
  </w:style>
  <w:style w:type="paragraph" w:styleId="1193">
    <w:name w:val="xl33"/>
    <w:basedOn w:val="805"/>
    <w:next w:val="1193"/>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4">
    <w:name w:val="xl42"/>
    <w:basedOn w:val="805"/>
    <w:next w:val="1194"/>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5">
    <w:name w:val="Char Char Char1 Char"/>
    <w:basedOn w:val="805"/>
    <w:next w:val="1195"/>
    <w:link w:val="805"/>
    <w:qFormat/>
    <w:rPr>
      <w:rFonts w:ascii="Tahoma" w:hAnsi="Tahoma"/>
      <w:sz w:val="24"/>
      <w:szCs w:val="20"/>
    </w:rPr>
  </w:style>
  <w:style w:type="paragraph" w:styleId="1196">
    <w:name w:val="xl44"/>
    <w:basedOn w:val="805"/>
    <w:next w:val="1196"/>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97">
    <w:name w:val="1名"/>
    <w:basedOn w:val="805"/>
    <w:next w:val="1197"/>
    <w:link w:val="805"/>
    <w:qFormat/>
    <w:pPr>
      <w:numPr>
        <w:ilvl w:val="0"/>
        <w:numId w:val="5"/>
      </w:numPr>
      <w:spacing w:before="120"/>
      <w:tabs>
        <w:tab w:val="left" w:pos="360" w:leader="none"/>
      </w:tabs>
    </w:pPr>
    <w:rPr>
      <w:rFonts w:ascii="宋体"/>
      <w:sz w:val="28"/>
      <w:szCs w:val="20"/>
    </w:rPr>
  </w:style>
  <w:style w:type="paragraph" w:styleId="1198">
    <w:name w:val="font9"/>
    <w:basedOn w:val="805"/>
    <w:next w:val="1198"/>
    <w:link w:val="805"/>
    <w:qFormat/>
    <w:pPr>
      <w:jc w:val="left"/>
      <w:spacing w:before="100" w:beforeAutospacing="1" w:after="100" w:afterAutospacing="1"/>
      <w:widowControl/>
    </w:pPr>
    <w:rPr>
      <w:rFonts w:hint="eastAsia" w:ascii="宋体" w:hAnsi="宋体" w:cs="Arial Unicode MS"/>
      <w:color w:val="000000"/>
      <w:sz w:val="20"/>
      <w:szCs w:val="20"/>
    </w:rPr>
  </w:style>
  <w:style w:type="paragraph" w:styleId="1199">
    <w:name w:val="Char Char Char1 Char1"/>
    <w:basedOn w:val="805"/>
    <w:next w:val="1199"/>
    <w:link w:val="805"/>
    <w:qFormat/>
    <w:rPr>
      <w:rFonts w:ascii="Tahoma" w:hAnsi="Tahoma"/>
      <w:sz w:val="24"/>
      <w:szCs w:val="20"/>
    </w:rPr>
  </w:style>
  <w:style w:type="paragraph" w:styleId="1200">
    <w:name w:val="Char Char Char Char Char Char Char Char Char Char"/>
    <w:basedOn w:val="805"/>
    <w:next w:val="1200"/>
    <w:link w:val="805"/>
    <w:qFormat/>
  </w:style>
  <w:style w:type="paragraph" w:styleId="1201">
    <w:name w:val="Char Char1 Char Char Char Char Char Char Char Char"/>
    <w:basedOn w:val="805"/>
    <w:next w:val="1201"/>
    <w:link w:val="805"/>
    <w:qFormat/>
    <w:pPr>
      <w:jc w:val="left"/>
      <w:spacing w:after="160" w:line="240" w:lineRule="exact"/>
      <w:widowControl/>
    </w:pPr>
    <w:rPr>
      <w:rFonts w:ascii="Verdana" w:hAnsi="Verdana"/>
      <w:sz w:val="20"/>
      <w:szCs w:val="20"/>
      <w:lang w:eastAsia="en-US"/>
    </w:rPr>
  </w:style>
  <w:style w:type="paragraph" w:styleId="1202">
    <w:name w:val="Char1"/>
    <w:basedOn w:val="805"/>
    <w:next w:val="1202"/>
    <w:link w:val="805"/>
    <w:qFormat/>
    <w:pPr>
      <w:tabs>
        <w:tab w:val="left" w:pos="360" w:leader="none"/>
      </w:tabs>
    </w:pPr>
    <w:rPr>
      <w:sz w:val="24"/>
    </w:rPr>
  </w:style>
  <w:style w:type="paragraph" w:styleId="1203">
    <w:name w:val="正文列项_字母"/>
    <w:basedOn w:val="805"/>
    <w:next w:val="1203"/>
    <w:link w:val="805"/>
    <w:qFormat/>
    <w:pPr>
      <w:numPr>
        <w:ilvl w:val="6"/>
        <w:numId w:val="1"/>
      </w:numPr>
      <w:ind w:left="480" w:hanging="180"/>
      <w:spacing w:line="460" w:lineRule="exact"/>
      <w:tabs>
        <w:tab w:val="clear" w:pos="635" w:leader="none"/>
      </w:tabs>
      <w:outlineLvl w:val="6"/>
    </w:pPr>
    <w:rPr>
      <w:rFonts w:ascii="宋体"/>
      <w:sz w:val="28"/>
      <w:szCs w:val="20"/>
    </w:rPr>
  </w:style>
  <w:style w:type="paragraph" w:styleId="1204">
    <w:name w:val="xl28"/>
    <w:basedOn w:val="805"/>
    <w:next w:val="1204"/>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7"/>
    <w:basedOn w:val="805"/>
    <w:next w:val="1205"/>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默认段落字体 Para Char Char Char Char"/>
    <w:basedOn w:val="805"/>
    <w:next w:val="1206"/>
    <w:link w:val="805"/>
    <w:qFormat/>
    <w:rPr>
      <w:rFonts w:ascii="Arial" w:hAnsi="Arial" w:cs="Arial"/>
      <w:szCs w:val="21"/>
    </w:rPr>
  </w:style>
  <w:style w:type="paragraph" w:styleId="1207">
    <w:name w:val="xl48"/>
    <w:basedOn w:val="805"/>
    <w:next w:val="1207"/>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08">
    <w:name w:val="xl31"/>
    <w:basedOn w:val="805"/>
    <w:next w:val="1208"/>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9">
    <w:name w:val="xl53"/>
    <w:basedOn w:val="805"/>
    <w:next w:val="120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0">
    <w:name w:val="Char Char Char"/>
    <w:basedOn w:val="805"/>
    <w:next w:val="1210"/>
    <w:link w:val="805"/>
    <w:qFormat/>
    <w:rPr>
      <w:rFonts w:ascii="Tahoma" w:hAnsi="Tahoma"/>
      <w:sz w:val="24"/>
      <w:szCs w:val="20"/>
    </w:rPr>
  </w:style>
  <w:style w:type="paragraph" w:styleId="1211">
    <w:name w:val="xl50"/>
    <w:basedOn w:val="805"/>
    <w:next w:val="1211"/>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2">
    <w:name w:val="缺省文本"/>
    <w:basedOn w:val="805"/>
    <w:next w:val="1212"/>
    <w:link w:val="805"/>
    <w:qFormat/>
    <w:pPr>
      <w:jc w:val="left"/>
    </w:pPr>
    <w:rPr>
      <w:sz w:val="24"/>
    </w:rPr>
  </w:style>
  <w:style w:type="paragraph" w:styleId="1213">
    <w:name w:val="Char Char Char1"/>
    <w:basedOn w:val="805"/>
    <w:next w:val="1213"/>
    <w:link w:val="805"/>
    <w:qFormat/>
    <w:rPr>
      <w:rFonts w:ascii="Tahoma" w:hAnsi="Tahoma"/>
      <w:sz w:val="24"/>
      <w:szCs w:val="20"/>
    </w:rPr>
  </w:style>
  <w:style w:type="paragraph" w:styleId="1214">
    <w:name w:val="Char Char Char Char Char Char Char1"/>
    <w:basedOn w:val="805"/>
    <w:next w:val="1214"/>
    <w:link w:val="805"/>
    <w:qFormat/>
    <w:pPr>
      <w:ind w:firstLine="200"/>
      <w:spacing w:line="360" w:lineRule="auto"/>
    </w:pPr>
    <w:rPr>
      <w:rFonts w:eastAsia="仿宋_GB2312"/>
      <w:sz w:val="24"/>
    </w:rPr>
  </w:style>
  <w:style w:type="paragraph" w:styleId="1215">
    <w:name w:val="xl51"/>
    <w:basedOn w:val="805"/>
    <w:next w:val="1215"/>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6">
    <w:name w:val="样式2"/>
    <w:basedOn w:val="1105"/>
    <w:next w:val="1216"/>
    <w:link w:val="805"/>
    <w:qFormat/>
    <w:pPr>
      <w:jc w:val="center"/>
      <w:spacing w:line="360" w:lineRule="auto"/>
    </w:pPr>
    <w:rPr>
      <w:sz w:val="24"/>
    </w:rPr>
  </w:style>
  <w:style w:type="paragraph" w:styleId="1217">
    <w:name w:val="xl24"/>
    <w:basedOn w:val="805"/>
    <w:next w:val="1217"/>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xl29"/>
    <w:basedOn w:val="805"/>
    <w:next w:val="1218"/>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19">
    <w:name w:val="正文 + 楷体_GB2312"/>
    <w:basedOn w:val="805"/>
    <w:next w:val="1219"/>
    <w:link w:val="805"/>
    <w:qFormat/>
    <w:pPr>
      <w:jc w:val="left"/>
      <w:widowControl/>
    </w:pPr>
    <w:rPr>
      <w:rFonts w:ascii="楷体_GB2312" w:eastAsia="楷体_GB2312" w:cs="Arial"/>
      <w:sz w:val="24"/>
    </w:rPr>
  </w:style>
  <w:style w:type="paragraph" w:styleId="1220">
    <w:name w:val="xl34"/>
    <w:basedOn w:val="805"/>
    <w:next w:val="122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1">
    <w:name w:val="1 Char Char Char Char"/>
    <w:basedOn w:val="805"/>
    <w:next w:val="1221"/>
    <w:link w:val="805"/>
    <w:qFormat/>
    <w:rPr>
      <w:rFonts w:ascii="Tahoma" w:hAnsi="Tahoma"/>
      <w:sz w:val="24"/>
      <w:szCs w:val="20"/>
    </w:rPr>
  </w:style>
  <w:style w:type="paragraph" w:styleId="1222">
    <w:name w:val="Default"/>
    <w:next w:val="1222"/>
    <w:link w:val="805"/>
    <w:qFormat/>
    <w:pPr>
      <w:widowControl w:val="off"/>
    </w:pPr>
    <w:rPr>
      <w:rFonts w:ascii="Symbol" w:hAnsi="Symbol" w:cs="Symbol"/>
      <w:color w:val="000000"/>
      <w:sz w:val="24"/>
      <w:szCs w:val="24"/>
      <w:lang w:val="en-US" w:eastAsia="zh-CN" w:bidi="ar-SA"/>
    </w:rPr>
  </w:style>
  <w:style w:type="paragraph" w:styleId="1223">
    <w:name w:val="列出段落1"/>
    <w:basedOn w:val="805"/>
    <w:next w:val="1223"/>
    <w:link w:val="805"/>
    <w:qFormat/>
    <w:pPr>
      <w:ind w:firstLine="420"/>
    </w:pPr>
    <w:rPr>
      <w:rFonts w:ascii="Calibri" w:hAnsi="Calibri"/>
      <w:szCs w:val="22"/>
    </w:rPr>
  </w:style>
  <w:style w:type="paragraph" w:styleId="1224">
    <w:name w:val="default"/>
    <w:basedOn w:val="805"/>
    <w:next w:val="1224"/>
    <w:link w:val="805"/>
    <w:qFormat/>
    <w:pPr>
      <w:jc w:val="left"/>
      <w:spacing w:before="100" w:beforeAutospacing="1" w:after="100" w:afterAutospacing="1"/>
      <w:widowControl/>
    </w:pPr>
    <w:rPr>
      <w:rFonts w:ascii="宋体" w:hAnsi="宋体" w:cs="宋体"/>
      <w:sz w:val="24"/>
    </w:rPr>
  </w:style>
  <w:style w:type="paragraph" w:styleId="1225">
    <w:name w:val="字元 字元1"/>
    <w:basedOn w:val="805"/>
    <w:next w:val="1225"/>
    <w:link w:val="805"/>
    <w:qFormat/>
    <w:rPr>
      <w:rFonts w:ascii="Tahoma" w:hAnsi="Tahoma"/>
      <w:sz w:val="24"/>
      <w:szCs w:val="20"/>
    </w:rPr>
  </w:style>
  <w:style w:type="paragraph" w:styleId="1226">
    <w:name w:val="_Style 160"/>
    <w:next w:val="1226"/>
    <w:link w:val="805"/>
    <w:qFormat/>
    <w:rPr>
      <w:sz w:val="21"/>
      <w:szCs w:val="24"/>
      <w:lang w:val="en-US" w:eastAsia="zh-CN" w:bidi="ar-SA"/>
    </w:rPr>
  </w:style>
  <w:style w:type="paragraph" w:styleId="1227">
    <w:name w:val="项目编号3"/>
    <w:basedOn w:val="1187"/>
    <w:next w:val="1227"/>
    <w:link w:val="805"/>
    <w:qFormat/>
    <w:pPr>
      <w:numPr>
        <w:ilvl w:val="0"/>
        <w:numId w:val="6"/>
      </w:numPr>
    </w:pPr>
  </w:style>
  <w:style w:type="paragraph" w:styleId="1228">
    <w:name w:val="Char21"/>
    <w:basedOn w:val="805"/>
    <w:next w:val="1228"/>
    <w:link w:val="805"/>
    <w:qFormat/>
    <w:rPr>
      <w:rFonts w:ascii="Tahoma" w:hAnsi="Tahoma"/>
      <w:sz w:val="24"/>
      <w:szCs w:val="20"/>
    </w:rPr>
  </w:style>
  <w:style w:type="paragraph" w:styleId="1229">
    <w:name w:val="表格文字"/>
    <w:basedOn w:val="1050"/>
    <w:next w:val="1229"/>
    <w:link w:val="805"/>
    <w:qFormat/>
    <w:pPr>
      <w:ind w:firstLine="0"/>
      <w:spacing w:before="20" w:after="20" w:line="240" w:lineRule="auto"/>
    </w:pPr>
    <w:rPr>
      <w:rFonts w:ascii="Century Gothic" w:hAnsi="Century Gothic"/>
      <w:sz w:val="20"/>
      <w:szCs w:val="20"/>
    </w:rPr>
  </w:style>
  <w:style w:type="paragraph" w:styleId="1230">
    <w:name w:val="Char Char Char Char Char Char Char Char Char Char1"/>
    <w:basedOn w:val="805"/>
    <w:next w:val="1230"/>
    <w:link w:val="805"/>
    <w:qFormat/>
    <w:rPr>
      <w:rFonts w:ascii="宋体" w:hAnsi="宋体" w:cs="Courier New"/>
      <w:sz w:val="32"/>
      <w:szCs w:val="32"/>
    </w:rPr>
  </w:style>
  <w:style w:type="paragraph" w:styleId="1231">
    <w:name w:val="正文文本样式 加粗"/>
    <w:basedOn w:val="1187"/>
    <w:next w:val="1231"/>
    <w:link w:val="805"/>
    <w:qFormat/>
    <w:rPr>
      <w:b/>
    </w:rPr>
  </w:style>
  <w:style w:type="paragraph" w:styleId="1232">
    <w:name w:val="Char2 Char Char Char Char Char Char"/>
    <w:basedOn w:val="805"/>
    <w:next w:val="1232"/>
    <w:link w:val="805"/>
    <w:qFormat/>
    <w:pPr>
      <w:jc w:val="center"/>
      <w:spacing w:line="400" w:lineRule="exact"/>
      <w:widowControl/>
    </w:pPr>
  </w:style>
  <w:style w:type="paragraph" w:styleId="1233">
    <w:name w:val="Char Char4"/>
    <w:basedOn w:val="805"/>
    <w:next w:val="1233"/>
    <w:link w:val="805"/>
    <w:qFormat/>
    <w:pPr>
      <w:jc w:val="center"/>
      <w:spacing w:line="400" w:lineRule="exact"/>
      <w:widowControl/>
    </w:pPr>
  </w:style>
  <w:style w:type="paragraph" w:styleId="1234">
    <w:name w:val="Char3 Char Char Char1"/>
    <w:basedOn w:val="805"/>
    <w:next w:val="1234"/>
    <w:link w:val="805"/>
    <w:qFormat/>
    <w:rPr>
      <w:rFonts w:ascii="Tahoma" w:hAnsi="Tahoma"/>
      <w:sz w:val="24"/>
      <w:szCs w:val="20"/>
    </w:rPr>
  </w:style>
  <w:style w:type="paragraph" w:styleId="1235">
    <w:name w:val="无间隔1"/>
    <w:next w:val="1235"/>
    <w:link w:val="805"/>
    <w:qFormat/>
    <w:pPr>
      <w:jc w:val="both"/>
      <w:widowControl w:val="off"/>
    </w:pPr>
    <w:rPr>
      <w:sz w:val="21"/>
      <w:szCs w:val="24"/>
      <w:lang w:val="en-US" w:eastAsia="zh-CN" w:bidi="ar-SA"/>
    </w:rPr>
  </w:style>
  <w:style w:type="paragraph" w:styleId="1236">
    <w:name w:val="22222222222222"/>
    <w:basedOn w:val="805"/>
    <w:next w:val="1236"/>
    <w:link w:val="805"/>
    <w:qFormat/>
    <w:pPr>
      <w:ind w:firstLine="480"/>
      <w:jc w:val="left"/>
      <w:spacing w:line="360" w:lineRule="auto"/>
      <w:widowControl/>
    </w:pPr>
    <w:rPr>
      <w:color w:val="ff0000"/>
      <w:sz w:val="24"/>
      <w:szCs w:val="20"/>
    </w:rPr>
  </w:style>
  <w:style w:type="character" w:styleId="1237">
    <w:name w:val="中等深浅网格 1 - 强调文字颜色 2 Char"/>
    <w:next w:val="1237"/>
    <w:link w:val="1238"/>
    <w:qFormat/>
    <w:rPr>
      <w:sz w:val="21"/>
      <w:szCs w:val="24"/>
      <w:lang w:val="zh-CN" w:eastAsia="zh-CN" w:bidi="ar-SA"/>
    </w:rPr>
  </w:style>
  <w:style w:type="paragraph" w:styleId="1238">
    <w:name w:val="1"/>
    <w:next w:val="1238"/>
    <w:link w:val="1237"/>
    <w:qFormat/>
    <w:rPr>
      <w:sz w:val="21"/>
      <w:szCs w:val="24"/>
      <w:lang w:val="zh-CN" w:eastAsia="zh-CN" w:bidi="ar-SA"/>
    </w:rPr>
  </w:style>
  <w:style w:type="paragraph" w:styleId="1239">
    <w:name w:val="图文"/>
    <w:basedOn w:val="805"/>
    <w:next w:val="1239"/>
    <w:link w:val="805"/>
    <w:qFormat/>
    <w:pPr>
      <w:spacing w:after="50" w:line="360" w:lineRule="auto"/>
    </w:pPr>
    <w:rPr>
      <w:sz w:val="24"/>
    </w:rPr>
  </w:style>
  <w:style w:type="paragraph" w:styleId="1240">
    <w:name w:val="xl23"/>
    <w:basedOn w:val="805"/>
    <w:next w:val="1240"/>
    <w:link w:val="805"/>
    <w:qFormat/>
    <w:pPr>
      <w:spacing w:before="100" w:beforeAutospacing="1" w:after="100" w:afterAutospacing="1" w:line="360" w:lineRule="auto"/>
      <w:widowControl/>
    </w:pPr>
    <w:rPr>
      <w:sz w:val="24"/>
      <w:szCs w:val="20"/>
    </w:rPr>
  </w:style>
  <w:style w:type="paragraph" w:styleId="1241">
    <w:name w:val="正文表格"/>
    <w:basedOn w:val="805"/>
    <w:next w:val="1241"/>
    <w:link w:val="1242"/>
    <w:qFormat/>
    <w:pPr>
      <w:jc w:val="left"/>
    </w:pPr>
    <w:rPr>
      <w:rFonts w:ascii="宋体" w:hAnsi="宋体"/>
      <w:color w:val="000000"/>
      <w:szCs w:val="21"/>
    </w:rPr>
  </w:style>
  <w:style w:type="character" w:styleId="1242">
    <w:name w:val="正文表格 Char"/>
    <w:next w:val="1242"/>
    <w:link w:val="1241"/>
    <w:qFormat/>
    <w:rPr>
      <w:rFonts w:ascii="宋体" w:hAnsi="宋体"/>
      <w:color w:val="000000"/>
      <w:sz w:val="21"/>
      <w:szCs w:val="21"/>
    </w:rPr>
  </w:style>
  <w:style w:type="paragraph" w:styleId="1243">
    <w:name w:val="正文重点"/>
    <w:basedOn w:val="805"/>
    <w:next w:val="1243"/>
    <w:link w:val="1244"/>
    <w:qFormat/>
    <w:pPr>
      <w:ind w:firstLine="482"/>
      <w:jc w:val="left"/>
      <w:spacing w:line="360" w:lineRule="auto"/>
    </w:pPr>
    <w:rPr>
      <w:b/>
      <w:sz w:val="24"/>
      <w:szCs w:val="20"/>
    </w:rPr>
  </w:style>
  <w:style w:type="character" w:styleId="1244">
    <w:name w:val="正文重点 Char"/>
    <w:next w:val="1244"/>
    <w:link w:val="1243"/>
    <w:qFormat/>
    <w:rPr>
      <w:b/>
      <w:sz w:val="24"/>
    </w:rPr>
  </w:style>
  <w:style w:type="paragraph" w:styleId="1245">
    <w:name w:val="标题1-附件"/>
    <w:basedOn w:val="1044"/>
    <w:next w:val="1245"/>
    <w:link w:val="805"/>
    <w:qFormat/>
    <w:pPr>
      <w:jc w:val="left"/>
    </w:pPr>
    <w:rPr>
      <w:sz w:val="24"/>
      <w:szCs w:val="24"/>
    </w:rPr>
  </w:style>
  <w:style w:type="paragraph" w:styleId="1246">
    <w:name w:val="正文小标题"/>
    <w:basedOn w:val="805"/>
    <w:next w:val="1048"/>
    <w:link w:val="1247"/>
    <w:qFormat/>
    <w:pPr>
      <w:ind w:firstLine="482"/>
      <w:jc w:val="left"/>
      <w:spacing w:before="312" w:after="312"/>
    </w:pPr>
    <w:rPr>
      <w:rFonts w:ascii="宋体" w:hAnsi="宋体"/>
      <w:b/>
      <w:i/>
      <w:color w:val="ff0000"/>
      <w:sz w:val="24"/>
      <w:szCs w:val="20"/>
    </w:rPr>
  </w:style>
  <w:style w:type="character" w:styleId="1247">
    <w:name w:val="正文小标题 Char"/>
    <w:next w:val="1247"/>
    <w:link w:val="1246"/>
    <w:qFormat/>
    <w:rPr>
      <w:rFonts w:ascii="宋体" w:hAnsi="宋体"/>
      <w:b/>
      <w:i/>
      <w:color w:val="ff0000"/>
      <w:sz w:val="24"/>
    </w:rPr>
  </w:style>
  <w:style w:type="paragraph" w:styleId="1248">
    <w:name w:val="正文大标题"/>
    <w:basedOn w:val="1246"/>
    <w:next w:val="1048"/>
    <w:link w:val="1249"/>
    <w:qFormat/>
    <w:pPr>
      <w:jc w:val="center"/>
    </w:pPr>
    <w:rPr>
      <w:i w:val="0"/>
      <w:color w:val="000000"/>
      <w:sz w:val="28"/>
      <w:szCs w:val="21"/>
    </w:rPr>
  </w:style>
  <w:style w:type="character" w:styleId="1249">
    <w:name w:val="正文大标题 Char"/>
    <w:next w:val="1249"/>
    <w:link w:val="1248"/>
    <w:qFormat/>
    <w:rPr>
      <w:rFonts w:ascii="宋体" w:hAnsi="宋体"/>
      <w:b/>
      <w:color w:val="000000"/>
      <w:sz w:val="28"/>
      <w:szCs w:val="21"/>
    </w:rPr>
  </w:style>
  <w:style w:type="paragraph" w:styleId="1250">
    <w:name w:val="注释"/>
    <w:basedOn w:val="805"/>
    <w:next w:val="1250"/>
    <w:link w:val="1251"/>
    <w:qFormat/>
    <w:pPr>
      <w:ind w:left="420" w:hanging="420"/>
      <w:jc w:val="left"/>
    </w:pPr>
    <w:rPr>
      <w:rFonts w:ascii="宋体" w:hAnsi="宋体"/>
      <w:szCs w:val="21"/>
    </w:rPr>
  </w:style>
  <w:style w:type="character" w:styleId="1251">
    <w:name w:val="注释 Char"/>
    <w:next w:val="1251"/>
    <w:link w:val="1250"/>
    <w:qFormat/>
    <w:rPr>
      <w:rFonts w:ascii="宋体" w:hAnsi="宋体"/>
      <w:sz w:val="21"/>
      <w:szCs w:val="21"/>
    </w:rPr>
  </w:style>
  <w:style w:type="paragraph" w:styleId="1252">
    <w:name w:val="正文须知-1级"/>
    <w:basedOn w:val="805"/>
    <w:next w:val="805"/>
    <w:link w:val="805"/>
    <w:qFormat/>
    <w:pPr>
      <w:numPr>
        <w:ilvl w:val="0"/>
        <w:numId w:val="7"/>
      </w:numPr>
      <w:spacing w:line="300" w:lineRule="auto"/>
    </w:pPr>
    <w:rPr>
      <w:rFonts w:ascii="宋体" w:hAnsi="Calibri"/>
      <w:sz w:val="24"/>
      <w:szCs w:val="21"/>
    </w:rPr>
  </w:style>
  <w:style w:type="paragraph" w:styleId="1253">
    <w:name w:val="正文须知-2级"/>
    <w:basedOn w:val="805"/>
    <w:next w:val="1253"/>
    <w:link w:val="805"/>
    <w:qFormat/>
    <w:pPr>
      <w:numPr>
        <w:ilvl w:val="1"/>
        <w:numId w:val="7"/>
      </w:numPr>
      <w:spacing w:line="300" w:lineRule="auto"/>
    </w:pPr>
    <w:rPr>
      <w:rFonts w:ascii="宋体" w:hAnsi="Calibri"/>
      <w:sz w:val="24"/>
      <w:szCs w:val="21"/>
    </w:rPr>
  </w:style>
  <w:style w:type="paragraph" w:styleId="1254">
    <w:name w:val="正文须知-3级"/>
    <w:basedOn w:val="805"/>
    <w:next w:val="1254"/>
    <w:link w:val="805"/>
    <w:qFormat/>
    <w:pPr>
      <w:numPr>
        <w:ilvl w:val="2"/>
        <w:numId w:val="7"/>
      </w:numPr>
      <w:ind w:hanging="355"/>
      <w:spacing w:line="300" w:lineRule="auto"/>
    </w:pPr>
    <w:rPr>
      <w:rFonts w:ascii="宋体" w:hAnsi="Calibri"/>
      <w:sz w:val="24"/>
      <w:szCs w:val="21"/>
    </w:rPr>
  </w:style>
  <w:style w:type="character" w:styleId="1255">
    <w:name w:val="纯文本 字符"/>
    <w:next w:val="1255"/>
    <w:link w:val="805"/>
    <w:uiPriority w:val="99"/>
    <w:qFormat/>
    <w:rPr>
      <w:rFonts w:ascii="宋体" w:hAnsi="Courier New" w:eastAsia="宋体" w:cs="Times New Roman"/>
      <w:sz w:val="21"/>
      <w:szCs w:val="21"/>
      <w:lang w:val="en-US" w:eastAsia="zh-CN" w:bidi="ar-SA"/>
    </w:rPr>
  </w:style>
  <w:style w:type="paragraph" w:styleId="1256">
    <w:name w:val="表格1"/>
    <w:basedOn w:val="805"/>
    <w:next w:val="1256"/>
    <w:link w:val="805"/>
    <w:qFormat/>
    <w:pPr>
      <w:ind w:firstLine="480"/>
      <w:jc w:val="center"/>
    </w:pPr>
    <w:rPr>
      <w:sz w:val="24"/>
      <w:szCs w:val="20"/>
    </w:rPr>
  </w:style>
  <w:style w:type="character" w:styleId="1257">
    <w:name w:val="纯文本 字符1"/>
    <w:next w:val="1257"/>
    <w:link w:val="805"/>
    <w:qFormat/>
    <w:rPr>
      <w:rFonts w:ascii="宋体" w:hAnsi="Courier New"/>
    </w:rPr>
  </w:style>
  <w:style w:type="character" w:styleId="1258">
    <w:name w:val="bjh-p"/>
    <w:next w:val="1258"/>
    <w:link w:val="805"/>
    <w:qFormat/>
  </w:style>
  <w:style w:type="paragraph" w:styleId="1259">
    <w:name w:val="无标题条"/>
    <w:next w:val="805"/>
    <w:link w:val="805"/>
    <w:qFormat/>
    <w:pPr>
      <w:jc w:val="both"/>
    </w:pPr>
    <w:rPr>
      <w:sz w:val="21"/>
      <w:lang w:val="en-US" w:eastAsia="zh-CN" w:bidi="ar-SA"/>
    </w:rPr>
  </w:style>
  <w:style w:type="character" w:styleId="1260">
    <w:name w:val="正文格式 Char"/>
    <w:next w:val="1260"/>
    <w:link w:val="1261"/>
    <w:qFormat/>
    <w:rPr>
      <w:rFonts w:ascii="宋体" w:hAnsi="宋体"/>
      <w:sz w:val="24"/>
      <w:szCs w:val="24"/>
      <w:lang w:val="en-GB"/>
    </w:rPr>
  </w:style>
  <w:style w:type="paragraph" w:styleId="1261">
    <w:name w:val="正文格式"/>
    <w:basedOn w:val="805"/>
    <w:next w:val="1261"/>
    <w:link w:val="1260"/>
    <w:qFormat/>
    <w:pPr>
      <w:ind w:firstLine="480"/>
      <w:spacing w:line="360" w:lineRule="auto"/>
    </w:pPr>
    <w:rPr>
      <w:rFonts w:ascii="宋体" w:hAnsi="宋体"/>
      <w:sz w:val="24"/>
      <w:lang w:val="en-GB"/>
    </w:rPr>
  </w:style>
  <w:style w:type="character" w:styleId="1262">
    <w:name w:val="标题 3 Char"/>
    <w:next w:val="1262"/>
    <w:link w:val="805"/>
    <w:qFormat/>
    <w:rPr>
      <w:rFonts w:ascii="宋体" w:eastAsia="宋体"/>
      <w:b/>
      <w:sz w:val="24"/>
      <w:u w:val="single"/>
      <w:lang w:val="en-US" w:eastAsia="zh-CN" w:bidi="ar-SA"/>
    </w:rPr>
  </w:style>
  <w:style w:type="character" w:styleId="1263">
    <w:name w:val="正文缩进 Char"/>
    <w:next w:val="1263"/>
    <w:link w:val="805"/>
    <w:qFormat/>
    <w:rPr>
      <w:rFonts w:ascii="宋体" w:eastAsia="宋体"/>
      <w:sz w:val="24"/>
      <w:szCs w:val="24"/>
      <w:lang w:val="en-US" w:eastAsia="zh-CN" w:bidi="ar-SA"/>
    </w:rPr>
  </w:style>
  <w:style w:type="character" w:styleId="1264">
    <w:name w:val="Char Char111"/>
    <w:next w:val="1264"/>
    <w:link w:val="805"/>
    <w:qFormat/>
    <w:rPr>
      <w:rFonts w:ascii="宋体" w:eastAsia="宋体"/>
      <w:b/>
      <w:sz w:val="24"/>
      <w:u w:val="single"/>
      <w:lang w:val="en-US" w:eastAsia="zh-CN" w:bidi="ar-SA"/>
    </w:rPr>
  </w:style>
  <w:style w:type="character" w:styleId="1265">
    <w:name w:val="正文文本缩进 Char"/>
    <w:next w:val="1265"/>
    <w:link w:val="805"/>
    <w:qFormat/>
    <w:rPr>
      <w:rFonts w:eastAsia="宋体"/>
      <w:sz w:val="24"/>
      <w:szCs w:val="24"/>
      <w:lang w:val="en-US" w:eastAsia="zh-CN" w:bidi="ar-SA"/>
    </w:rPr>
  </w:style>
  <w:style w:type="character" w:styleId="1266">
    <w:name w:val="列出段落 Char"/>
    <w:next w:val="1266"/>
    <w:link w:val="805"/>
    <w:qFormat/>
    <w:rPr>
      <w:rFonts w:ascii="Calibri" w:hAnsi="Calibri" w:eastAsia="宋体"/>
      <w:sz w:val="21"/>
      <w:szCs w:val="22"/>
      <w:lang w:val="en-US" w:eastAsia="zh-CN" w:bidi="ar-SA"/>
    </w:rPr>
  </w:style>
  <w:style w:type="character" w:styleId="1267">
    <w:name w:val="页眉 Char"/>
    <w:next w:val="1267"/>
    <w:link w:val="805"/>
    <w:qFormat/>
    <w:rPr>
      <w:rFonts w:eastAsia="宋体"/>
      <w:sz w:val="18"/>
      <w:szCs w:val="18"/>
      <w:lang w:val="en-US" w:eastAsia="zh-CN" w:bidi="ar-SA"/>
    </w:rPr>
  </w:style>
  <w:style w:type="character" w:styleId="1268">
    <w:name w:val="标题 2 Char"/>
    <w:next w:val="1268"/>
    <w:link w:val="805"/>
    <w:qFormat/>
    <w:rPr>
      <w:rFonts w:ascii="Arial" w:hAnsi="Arial" w:eastAsia="黑体"/>
      <w:b/>
      <w:sz w:val="30"/>
      <w:lang w:val="en-US" w:eastAsia="zh-CN" w:bidi="ar-SA"/>
    </w:rPr>
  </w:style>
  <w:style w:type="paragraph" w:styleId="1269">
    <w:name w:val="字元 字元2"/>
    <w:basedOn w:val="805"/>
    <w:next w:val="1269"/>
    <w:link w:val="805"/>
    <w:qFormat/>
    <w:rPr>
      <w:rFonts w:ascii="Tahoma" w:hAnsi="Tahoma"/>
      <w:sz w:val="24"/>
      <w:szCs w:val="20"/>
    </w:rPr>
  </w:style>
  <w:style w:type="paragraph" w:styleId="1270">
    <w:name w:val="Char3 Char Char Char2"/>
    <w:basedOn w:val="805"/>
    <w:next w:val="1270"/>
    <w:link w:val="805"/>
    <w:qFormat/>
    <w:rPr>
      <w:rFonts w:ascii="Tahoma" w:hAnsi="Tahoma"/>
      <w:sz w:val="24"/>
      <w:szCs w:val="20"/>
    </w:rPr>
  </w:style>
  <w:style w:type="paragraph" w:styleId="1271">
    <w:name w:val="正文文本缩进2"/>
    <w:basedOn w:val="805"/>
    <w:next w:val="1271"/>
    <w:link w:val="805"/>
    <w:qFormat/>
    <w:pPr>
      <w:ind w:firstLine="480"/>
      <w:spacing w:line="480" w:lineRule="exact"/>
    </w:pPr>
    <w:rPr>
      <w:rFonts w:ascii="宋体" w:hAnsi="宋体"/>
      <w:sz w:val="24"/>
      <w:lang w:val="zh-CN"/>
    </w:rPr>
  </w:style>
  <w:style w:type="paragraph" w:styleId="1272">
    <w:name w:val="Char3"/>
    <w:basedOn w:val="805"/>
    <w:next w:val="1272"/>
    <w:link w:val="805"/>
    <w:qFormat/>
    <w:pPr>
      <w:tabs>
        <w:tab w:val="left" w:pos="360" w:leader="none"/>
      </w:tabs>
    </w:pPr>
    <w:rPr>
      <w:sz w:val="24"/>
    </w:rPr>
  </w:style>
  <w:style w:type="paragraph" w:styleId="1273">
    <w:name w:val="Char Char Char Char Char Char Char Char Char Char Char Char Char Char Char Char1"/>
    <w:basedOn w:val="805"/>
    <w:next w:val="1273"/>
    <w:link w:val="805"/>
    <w:qFormat/>
    <w:pPr>
      <w:jc w:val="center"/>
      <w:spacing w:after="160" w:line="240" w:lineRule="exact"/>
      <w:widowControl/>
    </w:pPr>
    <w:rPr>
      <w:rFonts w:ascii="宋体" w:hAnsi="宋体"/>
      <w:b/>
      <w:sz w:val="30"/>
      <w:szCs w:val="30"/>
      <w:lang w:eastAsia="en-US"/>
    </w:rPr>
  </w:style>
  <w:style w:type="paragraph" w:styleId="1274">
    <w:name w:val="Char Char1 Char Char Char Char Char Char1"/>
    <w:basedOn w:val="805"/>
    <w:next w:val="1274"/>
    <w:link w:val="805"/>
    <w:qFormat/>
    <w:pPr>
      <w:jc w:val="left"/>
      <w:spacing w:after="160" w:line="240" w:lineRule="exact"/>
      <w:widowControl/>
    </w:pPr>
    <w:rPr>
      <w:rFonts w:ascii="Verdana" w:hAnsi="Verdana" w:eastAsia="仿宋_GB2312"/>
      <w:sz w:val="24"/>
      <w:szCs w:val="20"/>
      <w:lang w:eastAsia="en-US"/>
    </w:rPr>
  </w:style>
  <w:style w:type="paragraph" w:styleId="1275">
    <w:name w:val="列出段落2"/>
    <w:basedOn w:val="805"/>
    <w:next w:val="1275"/>
    <w:link w:val="805"/>
    <w:qFormat/>
    <w:pPr>
      <w:ind w:firstLine="420"/>
    </w:pPr>
    <w:rPr>
      <w:rFonts w:ascii="Calibri" w:hAnsi="Calibri"/>
      <w:szCs w:val="22"/>
    </w:rPr>
  </w:style>
  <w:style w:type="paragraph" w:styleId="1276">
    <w:name w:val="Char Char Char1 Char2"/>
    <w:basedOn w:val="805"/>
    <w:next w:val="1276"/>
    <w:link w:val="805"/>
    <w:qFormat/>
    <w:rPr>
      <w:rFonts w:ascii="Tahoma" w:hAnsi="Tahoma"/>
      <w:sz w:val="24"/>
      <w:szCs w:val="20"/>
    </w:rPr>
  </w:style>
  <w:style w:type="paragraph" w:styleId="1277">
    <w:name w:val="Char Char Char2"/>
    <w:basedOn w:val="805"/>
    <w:next w:val="1277"/>
    <w:link w:val="805"/>
    <w:qFormat/>
    <w:rPr>
      <w:rFonts w:ascii="Tahoma" w:hAnsi="Tahoma"/>
      <w:sz w:val="24"/>
      <w:szCs w:val="20"/>
    </w:rPr>
  </w:style>
  <w:style w:type="paragraph" w:styleId="1278">
    <w:name w:val="Char Char Char Char Char Char Char2"/>
    <w:basedOn w:val="805"/>
    <w:next w:val="1278"/>
    <w:link w:val="805"/>
    <w:qFormat/>
    <w:pPr>
      <w:ind w:firstLine="200"/>
      <w:spacing w:line="360" w:lineRule="auto"/>
    </w:pPr>
    <w:rPr>
      <w:rFonts w:eastAsia="仿宋_GB2312"/>
      <w:sz w:val="24"/>
    </w:rPr>
  </w:style>
  <w:style w:type="paragraph" w:styleId="1279">
    <w:name w:val="正文缩进2"/>
    <w:basedOn w:val="805"/>
    <w:next w:val="1279"/>
    <w:link w:val="805"/>
    <w:qFormat/>
    <w:pPr>
      <w:ind w:firstLine="567"/>
      <w:spacing w:line="480" w:lineRule="exact"/>
      <w:widowControl/>
    </w:pPr>
    <w:rPr>
      <w:rFonts w:ascii="宋体"/>
      <w:color w:val="000000"/>
      <w:sz w:val="28"/>
      <w:szCs w:val="20"/>
      <w:lang w:val="zh-CN"/>
    </w:rPr>
  </w:style>
  <w:style w:type="paragraph" w:styleId="1280">
    <w:name w:val="修订1"/>
    <w:next w:val="1280"/>
    <w:link w:val="805"/>
    <w:qFormat/>
    <w:rPr>
      <w:sz w:val="21"/>
      <w:szCs w:val="24"/>
      <w:lang w:val="en-US" w:eastAsia="zh-CN" w:bidi="ar-SA"/>
    </w:rPr>
  </w:style>
  <w:style w:type="paragraph" w:styleId="1281">
    <w:name w:val="Char22"/>
    <w:basedOn w:val="805"/>
    <w:next w:val="1281"/>
    <w:link w:val="805"/>
    <w:qFormat/>
    <w:rPr>
      <w:rFonts w:ascii="Tahoma" w:hAnsi="Tahoma"/>
      <w:sz w:val="24"/>
      <w:szCs w:val="20"/>
    </w:rPr>
  </w:style>
  <w:style w:type="paragraph" w:styleId="1282">
    <w:name w:val="Char Char Char Char Char Char Char Char Char Char2"/>
    <w:basedOn w:val="805"/>
    <w:next w:val="1282"/>
    <w:link w:val="805"/>
    <w:qFormat/>
    <w:rPr>
      <w:rFonts w:ascii="宋体" w:hAnsi="宋体" w:cs="Courier New"/>
      <w:sz w:val="32"/>
      <w:szCs w:val="32"/>
    </w:rPr>
  </w:style>
  <w:style w:type="paragraph" w:styleId="1283">
    <w:name w:val="Char2 Char Char Char Char Char Char1"/>
    <w:basedOn w:val="805"/>
    <w:next w:val="1283"/>
    <w:link w:val="805"/>
    <w:qFormat/>
    <w:pPr>
      <w:jc w:val="center"/>
      <w:spacing w:line="400" w:lineRule="exact"/>
      <w:widowControl/>
    </w:pPr>
  </w:style>
  <w:style w:type="character" w:styleId="1284">
    <w:name w:val="页脚 Char"/>
    <w:next w:val="1284"/>
    <w:link w:val="805"/>
    <w:qFormat/>
    <w:rPr>
      <w:rFonts w:ascii="宋体" w:eastAsia="宋体"/>
      <w:sz w:val="18"/>
      <w:lang w:val="en-US" w:eastAsia="zh-CN" w:bidi="ar-SA"/>
    </w:rPr>
  </w:style>
  <w:style w:type="paragraph" w:styleId="1285">
    <w:name w:val="Char Char41"/>
    <w:basedOn w:val="805"/>
    <w:next w:val="1285"/>
    <w:link w:val="805"/>
    <w:qFormat/>
    <w:pPr>
      <w:jc w:val="center"/>
      <w:spacing w:line="400" w:lineRule="exact"/>
      <w:widowControl/>
    </w:pPr>
  </w:style>
  <w:style w:type="character" w:styleId="1286">
    <w:name w:val="批注文字 Char"/>
    <w:next w:val="1286"/>
    <w:link w:val="805"/>
    <w:uiPriority w:val="99"/>
    <w:qFormat/>
    <w:rPr>
      <w:sz w:val="21"/>
      <w:szCs w:val="24"/>
    </w:rPr>
  </w:style>
  <w:style w:type="character" w:styleId="1287">
    <w:name w:val="标题 Char"/>
    <w:next w:val="1287"/>
    <w:link w:val="805"/>
    <w:qFormat/>
    <w:rPr>
      <w:b/>
      <w:sz w:val="32"/>
    </w:rPr>
  </w:style>
  <w:style w:type="paragraph" w:styleId="1288">
    <w:name w:val="图例"/>
    <w:basedOn w:val="805"/>
    <w:next w:val="1288"/>
    <w:link w:val="805"/>
    <w:qFormat/>
    <w:pPr>
      <w:jc w:val="center"/>
      <w:spacing w:before="120" w:after="120" w:line="360" w:lineRule="auto"/>
    </w:pPr>
    <w:rPr>
      <w:rFonts w:eastAsia="仿宋_GB2312"/>
      <w:b/>
      <w:sz w:val="24"/>
      <w:szCs w:val="20"/>
    </w:rPr>
  </w:style>
  <w:style w:type="table" w:styleId="1289">
    <w:name w:val="Table Normal_0"/>
    <w:next w:val="1289"/>
    <w:link w:val="805"/>
    <w:uiPriority w:val="2"/>
    <w:unhideWhenUsed/>
    <w:qFormat/>
    <w:pPr>
      <w:widowControl w:val="off"/>
    </w:pPr>
    <w:rPr>
      <w:rFonts w:ascii="Calibri" w:hAnsi="Calibri"/>
      <w:sz w:val="22"/>
      <w:szCs w:val="22"/>
      <w:lang w:val="en-US" w:eastAsia="en-US" w:bidi="ar-SA"/>
    </w:rPr>
    <w:tblPr/>
  </w:style>
  <w:style w:type="paragraph" w:styleId="1290">
    <w:name w:val="Table Paragraph"/>
    <w:basedOn w:val="805"/>
    <w:next w:val="1290"/>
    <w:link w:val="805"/>
    <w:uiPriority w:val="1"/>
    <w:qFormat/>
    <w:pPr>
      <w:jc w:val="left"/>
    </w:pPr>
    <w:rPr>
      <w:rFonts w:ascii="宋体" w:hAnsi="宋体" w:cs="宋体"/>
      <w:sz w:val="22"/>
      <w:szCs w:val="22"/>
      <w:lang w:eastAsia="en-US"/>
    </w:rPr>
  </w:style>
  <w:style w:type="paragraph" w:styleId="1291">
    <w:name w:val="成文日期"/>
    <w:basedOn w:val="805"/>
    <w:next w:val="1291"/>
    <w:link w:val="1292"/>
    <w:qFormat/>
    <w:pPr>
      <w:ind w:right="400" w:firstLine="200"/>
      <w:jc w:val="right"/>
      <w:spacing w:line="570" w:lineRule="exact"/>
    </w:pPr>
    <w:rPr>
      <w:rFonts w:ascii="仿宋_GB2312" w:eastAsia="仿宋_GB2312"/>
      <w:sz w:val="32"/>
      <w:szCs w:val="20"/>
    </w:rPr>
  </w:style>
  <w:style w:type="character" w:styleId="1292">
    <w:name w:val="成文日期 Char"/>
    <w:next w:val="1292"/>
    <w:link w:val="1291"/>
    <w:qFormat/>
    <w:rPr>
      <w:rFonts w:ascii="仿宋_GB2312" w:eastAsia="仿宋_GB2312"/>
      <w:sz w:val="32"/>
    </w:rPr>
  </w:style>
  <w:style w:type="paragraph" w:styleId="1293">
    <w:name w:val="修订2"/>
    <w:next w:val="1293"/>
    <w:link w:val="805"/>
    <w:uiPriority w:val="99"/>
    <w:unhideWhenUsed/>
    <w:qFormat/>
    <w:rPr>
      <w:sz w:val="21"/>
      <w:szCs w:val="24"/>
      <w:lang w:val="en-US" w:eastAsia="zh-CN" w:bidi="ar-SA"/>
    </w:rPr>
  </w:style>
  <w:style w:type="paragraph" w:styleId="1294">
    <w:name w:val="PlainText1"/>
    <w:basedOn w:val="805"/>
    <w:next w:val="1294"/>
    <w:link w:val="805"/>
    <w:uiPriority w:val="99"/>
    <w:qFormat/>
    <w:rPr>
      <w:rFonts w:ascii="宋体" w:hAnsi="Courier New"/>
    </w:rPr>
  </w:style>
  <w:style w:type="character" w:styleId="1295">
    <w:name w:val="font51"/>
    <w:next w:val="1295"/>
    <w:link w:val="805"/>
    <w:qFormat/>
    <w:rPr>
      <w:rFonts w:hint="eastAsia" w:ascii="微软雅黑" w:hAnsi="微软雅黑" w:eastAsia="微软雅黑" w:cs="微软雅黑"/>
      <w:color w:val="000000"/>
      <w:sz w:val="20"/>
      <w:szCs w:val="20"/>
      <w:u w:val="none"/>
    </w:rPr>
  </w:style>
  <w:style w:type="character" w:styleId="1296">
    <w:name w:val="font11"/>
    <w:next w:val="1296"/>
    <w:link w:val="805"/>
    <w:qFormat/>
    <w:rPr>
      <w:rFonts w:hint="eastAsia" w:ascii="宋体" w:hAnsi="宋体" w:eastAsia="宋体" w:cs="宋体"/>
      <w:color w:val="000000"/>
      <w:sz w:val="20"/>
      <w:szCs w:val="20"/>
      <w:u w:val="none"/>
    </w:rPr>
  </w:style>
  <w:style w:type="paragraph" w:styleId="1297">
    <w:name w:val="正文1"/>
    <w:basedOn w:val="805"/>
    <w:next w:val="805"/>
    <w:link w:val="805"/>
    <w:qFormat/>
    <w:pPr>
      <w:ind w:left="420" w:firstLine="527"/>
      <w:spacing w:before="120" w:line="360" w:lineRule="auto"/>
    </w:pPr>
    <w:rPr>
      <w:rFonts w:ascii="宋体" w:hAnsi="宋体"/>
    </w:rPr>
  </w:style>
  <w:style w:type="paragraph" w:styleId="1298">
    <w:name w:val="列表段落11"/>
    <w:basedOn w:val="805"/>
    <w:next w:val="1298"/>
    <w:link w:val="805"/>
    <w:uiPriority w:val="34"/>
    <w:qFormat/>
    <w:pPr>
      <w:ind w:firstLine="420"/>
    </w:pPr>
  </w:style>
  <w:style w:type="character" w:styleId="1299">
    <w:name w:val="font151"/>
    <w:next w:val="1299"/>
    <w:link w:val="805"/>
    <w:qFormat/>
    <w:rPr>
      <w:rFonts w:ascii="微软雅黑" w:hAnsi="微软雅黑" w:eastAsia="微软雅黑" w:cs="微软雅黑"/>
      <w:color w:val="000000"/>
      <w:sz w:val="12"/>
      <w:szCs w:val="12"/>
      <w:u w:val="none"/>
    </w:rPr>
  </w:style>
  <w:style w:type="character" w:styleId="1300">
    <w:name w:val="font41"/>
    <w:next w:val="1300"/>
    <w:link w:val="805"/>
    <w:qFormat/>
    <w:rPr>
      <w:rFonts w:hint="eastAsia" w:ascii="微软雅黑" w:hAnsi="微软雅黑" w:eastAsia="微软雅黑" w:cs="微软雅黑"/>
      <w:color w:val="000000"/>
      <w:sz w:val="12"/>
      <w:szCs w:val="12"/>
      <w:u w:val="none"/>
    </w:rPr>
  </w:style>
  <w:style w:type="character" w:styleId="1301">
    <w:name w:val="font161"/>
    <w:next w:val="1301"/>
    <w:link w:val="805"/>
    <w:qFormat/>
    <w:rPr>
      <w:rFonts w:hint="eastAsia" w:ascii="微软雅黑" w:hAnsi="微软雅黑" w:eastAsia="微软雅黑" w:cs="微软雅黑"/>
      <w:color w:val="ff0000"/>
      <w:sz w:val="12"/>
      <w:szCs w:val="12"/>
      <w:u w:val="none"/>
    </w:rPr>
  </w:style>
  <w:style w:type="character" w:styleId="1302">
    <w:name w:val="font112"/>
    <w:next w:val="1302"/>
    <w:link w:val="805"/>
    <w:qFormat/>
    <w:rPr>
      <w:rFonts w:hint="eastAsia" w:ascii="微软雅黑" w:hAnsi="微软雅黑" w:eastAsia="微软雅黑" w:cs="微软雅黑"/>
      <w:color w:val="000000"/>
      <w:sz w:val="12"/>
      <w:szCs w:val="12"/>
      <w:u w:val="none"/>
    </w:rPr>
  </w:style>
  <w:style w:type="character" w:styleId="1303">
    <w:name w:val="font61"/>
    <w:next w:val="1303"/>
    <w:link w:val="805"/>
    <w:qFormat/>
    <w:rPr>
      <w:rFonts w:hint="eastAsia" w:ascii="微软雅黑" w:hAnsi="微软雅黑" w:eastAsia="微软雅黑" w:cs="微软雅黑"/>
      <w:color w:val="000000"/>
      <w:sz w:val="12"/>
      <w:szCs w:val="12"/>
      <w:u w:val="none"/>
    </w:rPr>
  </w:style>
  <w:style w:type="character" w:styleId="1304">
    <w:name w:val="font91"/>
    <w:next w:val="1304"/>
    <w:link w:val="805"/>
    <w:qFormat/>
    <w:rPr>
      <w:rFonts w:hint="eastAsia" w:ascii="宋体" w:hAnsi="宋体" w:eastAsia="宋体" w:cs="宋体"/>
      <w:color w:val="000000"/>
      <w:sz w:val="12"/>
      <w:szCs w:val="12"/>
      <w:u w:val="none"/>
    </w:rPr>
  </w:style>
  <w:style w:type="character" w:styleId="1305">
    <w:name w:val="font171"/>
    <w:next w:val="1305"/>
    <w:link w:val="805"/>
    <w:qFormat/>
    <w:rPr>
      <w:rFonts w:ascii="Arial" w:hAnsi="Arial" w:cs="Arial"/>
      <w:color w:val="ff0000"/>
      <w:sz w:val="12"/>
      <w:szCs w:val="12"/>
      <w:u w:val="none"/>
    </w:rPr>
  </w:style>
  <w:style w:type="character" w:styleId="1306">
    <w:name w:val="font181"/>
    <w:next w:val="1306"/>
    <w:link w:val="805"/>
    <w:qFormat/>
    <w:rPr>
      <w:rFonts w:ascii="Arial" w:hAnsi="Arial" w:cs="Arial"/>
      <w:color w:val="000000"/>
      <w:sz w:val="12"/>
      <w:szCs w:val="12"/>
      <w:u w:val="none"/>
    </w:rPr>
  </w:style>
  <w:style w:type="paragraph" w:styleId="1307">
    <w:name w:val="索引 11"/>
    <w:basedOn w:val="805"/>
    <w:next w:val="805"/>
    <w:link w:val="805"/>
    <w:qFormat/>
    <w:pPr>
      <w:spacing w:line="360" w:lineRule="auto"/>
    </w:pPr>
    <w:rPr>
      <w:rFonts w:ascii="仿宋_GB2312" w:eastAsia="仿宋_GB2312"/>
      <w:sz w:val="24"/>
      <w:szCs w:val="20"/>
    </w:rPr>
  </w:style>
  <w:style w:type="paragraph" w:styleId="1308">
    <w:name w:val="纯文本1"/>
    <w:basedOn w:val="805"/>
    <w:next w:val="1308"/>
    <w:link w:val="805"/>
    <w:qFormat/>
    <w:rPr>
      <w:rFonts w:ascii="宋体" w:hAnsi="Courier New"/>
      <w:szCs w:val="22"/>
    </w:rPr>
  </w:style>
  <w:style w:type="paragraph" w:styleId="1309">
    <w:name w:val="正文文本1"/>
    <w:basedOn w:val="805"/>
    <w:next w:val="1309"/>
    <w:link w:val="1310"/>
    <w:qFormat/>
    <w:pPr>
      <w:spacing w:before="120" w:line="22" w:lineRule="atLeast"/>
      <w:tabs>
        <w:tab w:val="left" w:pos="567" w:leader="none"/>
      </w:tabs>
    </w:pPr>
    <w:rPr>
      <w:rFonts w:ascii="宋体" w:hAnsi="宋体"/>
      <w:sz w:val="24"/>
    </w:rPr>
  </w:style>
  <w:style w:type="character" w:styleId="1310">
    <w:name w:val="正文文本_"/>
    <w:next w:val="1310"/>
    <w:link w:val="1309"/>
    <w:uiPriority w:val="99"/>
    <w:unhideWhenUsed/>
    <w:qFormat/>
    <w:rPr>
      <w:rFonts w:ascii="宋体" w:hAnsi="宋体"/>
      <w:sz w:val="24"/>
    </w:rPr>
  </w:style>
  <w:style w:type="paragraph" w:styleId="1311">
    <w:name w:val="正文首行缩进1"/>
    <w:basedOn w:val="805"/>
    <w:next w:val="1311"/>
    <w:link w:val="805"/>
    <w:qFormat/>
    <w:pPr>
      <w:ind w:firstLine="200"/>
      <w:spacing w:line="360" w:lineRule="auto"/>
    </w:pPr>
    <w:rPr>
      <w:rFonts w:hint="eastAsia" w:ascii="仿宋_GB2312" w:hAnsi="Arial" w:eastAsia="仿宋_GB2312"/>
      <w:sz w:val="30"/>
      <w:szCs w:val="30"/>
    </w:rPr>
  </w:style>
  <w:style w:type="paragraph" w:styleId="1312">
    <w:name w:val="表格CXH"/>
    <w:basedOn w:val="805"/>
    <w:next w:val="1312"/>
    <w:link w:val="805"/>
    <w:qFormat/>
    <w:pPr>
      <w:jc w:val="center"/>
      <w:spacing w:after="160" w:line="276" w:lineRule="auto"/>
    </w:pPr>
    <w:rPr>
      <w:rFonts w:ascii="宋体" w:hAnsi="宋体"/>
      <w:sz w:val="22"/>
      <w:lang w:val="zh-CN"/>
    </w:rPr>
  </w:style>
  <w:style w:type="paragraph" w:styleId="1313">
    <w:name w:val="表内文字居中"/>
    <w:next w:val="1313"/>
    <w:link w:val="805"/>
    <w:qFormat/>
    <w:pPr>
      <w:jc w:val="center"/>
    </w:pPr>
    <w:rPr>
      <w:sz w:val="24"/>
      <w:szCs w:val="24"/>
      <w:lang w:val="en-US" w:eastAsia="zh-CN" w:bidi="ar-SA"/>
    </w:rPr>
  </w:style>
  <w:style w:type="paragraph" w:styleId="1314">
    <w:name w:val="修订"/>
    <w:next w:val="1314"/>
    <w:link w:val="805"/>
    <w:uiPriority w:val="99"/>
    <w:unhideWhenUsed/>
    <w:rPr>
      <w:sz w:val="21"/>
      <w:szCs w:val="24"/>
      <w:lang w:val="en-US" w:eastAsia="zh-CN" w:bidi="ar-SA"/>
    </w:rPr>
  </w:style>
  <w:style w:type="character" w:styleId="1315">
    <w:name w:val="font21"/>
    <w:next w:val="1315"/>
    <w:link w:val="805"/>
    <w:qFormat/>
    <w:rPr>
      <w:sz w:val="21"/>
      <w:szCs w:val="24"/>
      <w:lang w:val="en-US" w:eastAsia="zh-CN" w:bidi="ar-SA"/>
    </w:rPr>
  </w:style>
  <w:style w:type="character" w:styleId="1316">
    <w:name w:val="font81"/>
    <w:next w:val="1316"/>
    <w:link w:val="805"/>
    <w:qFormat/>
    <w:rPr>
      <w:rFonts w:ascii="Times New Roman" w:hAnsi="Times New Roman" w:cs="Times New Roman"/>
      <w:color w:val="000000"/>
      <w:sz w:val="32"/>
      <w:szCs w:val="32"/>
      <w:u w:val="none"/>
    </w:rPr>
  </w:style>
  <w:style w:type="character" w:styleId="1317">
    <w:name w:val="font101"/>
    <w:next w:val="1317"/>
    <w:link w:val="805"/>
    <w:qFormat/>
    <w:rPr>
      <w:rFonts w:ascii="Times New Roman" w:hAnsi="Times New Roman" w:cs="Times New Roman"/>
      <w:color w:val="000000"/>
      <w:sz w:val="22"/>
      <w:szCs w:val="22"/>
      <w:u w:val="none"/>
    </w:rPr>
  </w:style>
  <w:style w:type="character" w:styleId="1318">
    <w:name w:val="font71"/>
    <w:next w:val="1318"/>
    <w:link w:val="805"/>
    <w:qFormat/>
    <w:rPr>
      <w:rFonts w:hint="eastAsia" w:ascii="宋体" w:hAnsi="宋体" w:eastAsia="宋体" w:cs="宋体"/>
      <w:color w:val="000000"/>
      <w:sz w:val="21"/>
      <w:szCs w:val="21"/>
      <w:u w:val="none"/>
    </w:rPr>
  </w:style>
  <w:style w:type="character" w:styleId="1319">
    <w:name w:val="font121"/>
    <w:next w:val="1319"/>
    <w:link w:val="805"/>
    <w:qFormat/>
    <w:rPr>
      <w:rFonts w:ascii="Arial" w:hAnsi="Arial" w:cs="Arial"/>
      <w:color w:val="000000"/>
      <w:sz w:val="21"/>
      <w:szCs w:val="21"/>
      <w:u w:val="none"/>
    </w:rPr>
  </w:style>
  <w:style w:type="character" w:styleId="1320" w:default="1">
    <w:name w:val="Default Paragraph Font"/>
    <w:uiPriority w:val="1"/>
    <w:semiHidden/>
    <w:unhideWhenUsed/>
  </w:style>
  <w:style w:type="numbering" w:styleId="1321" w:default="1">
    <w:name w:val="No List"/>
    <w:uiPriority w:val="99"/>
    <w:semiHidden/>
    <w:unhideWhenUsed/>
  </w:style>
  <w:style w:type="table" w:styleId="13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7</cp:revision>
  <dcterms:created xsi:type="dcterms:W3CDTF">2026-05-07T07:19:00Z</dcterms:created>
  <dcterms:modified xsi:type="dcterms:W3CDTF">2026-05-12T05:49:52Z</dcterms:modified>
</cp:coreProperties>
</file>