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10D69">
      <w:pPr>
        <w:spacing w:line="360" w:lineRule="auto"/>
        <w:ind w:firstLine="160"/>
        <w:rPr>
          <w:rFonts w:ascii="CESI黑体-GB2312" w:hAnsi="CESI黑体-GB2312" w:eastAsia="CESI黑体-GB2312" w:cs="CESI黑体-GB2312"/>
          <w:color w:val="000000" w:themeColor="text1"/>
          <w:sz w:val="32"/>
          <w:szCs w:val="32"/>
          <w:highlight w:val="none"/>
          <w14:textFill>
            <w14:solidFill>
              <w14:schemeClr w14:val="tx1"/>
            </w14:solidFill>
          </w14:textFill>
        </w:rPr>
      </w:pPr>
    </w:p>
    <w:p w14:paraId="7DA1AADE">
      <w:pPr>
        <w:spacing w:line="360" w:lineRule="auto"/>
        <w:ind w:firstLine="300"/>
        <w:rPr>
          <w:color w:val="000000" w:themeColor="text1"/>
          <w:sz w:val="60"/>
          <w:szCs w:val="60"/>
          <w:highlight w:val="none"/>
          <w14:textFill>
            <w14:solidFill>
              <w14:schemeClr w14:val="tx1"/>
            </w14:solidFill>
          </w14:textFill>
        </w:rPr>
      </w:pPr>
    </w:p>
    <w:p w14:paraId="185FCA2E">
      <w:pPr>
        <w:jc w:val="center"/>
        <w:outlineLvl w:val="0"/>
        <w:rPr>
          <w:b/>
          <w:bCs/>
          <w:color w:val="000000" w:themeColor="text1"/>
          <w:sz w:val="60"/>
          <w:szCs w:val="60"/>
          <w:highlight w:val="none"/>
          <w14:textFill>
            <w14:solidFill>
              <w14:schemeClr w14:val="tx1"/>
            </w14:solidFill>
          </w14:textFill>
        </w:rPr>
      </w:pPr>
      <w:bookmarkStart w:id="0" w:name="_Toc13081"/>
      <w:r>
        <w:rPr>
          <w:b/>
          <w:bCs/>
          <w:color w:val="000000" w:themeColor="text1"/>
          <w:sz w:val="60"/>
          <w:szCs w:val="60"/>
          <w:highlight w:val="none"/>
          <w14:textFill>
            <w14:solidFill>
              <w14:schemeClr w14:val="tx1"/>
            </w14:solidFill>
          </w14:textFill>
        </w:rPr>
        <w:t>常州市政府采购项目</w:t>
      </w:r>
      <w:bookmarkEnd w:id="0"/>
    </w:p>
    <w:p w14:paraId="3892BB13">
      <w:pPr>
        <w:spacing w:line="360" w:lineRule="auto"/>
        <w:jc w:val="center"/>
        <w:rPr>
          <w:b/>
          <w:bCs/>
          <w:color w:val="000000" w:themeColor="text1"/>
          <w:sz w:val="60"/>
          <w:szCs w:val="60"/>
          <w:highlight w:val="none"/>
          <w14:textFill>
            <w14:solidFill>
              <w14:schemeClr w14:val="tx1"/>
            </w14:solidFill>
          </w14:textFill>
        </w:rPr>
      </w:pPr>
    </w:p>
    <w:p w14:paraId="1B38303F">
      <w:pPr>
        <w:spacing w:line="360" w:lineRule="auto"/>
        <w:jc w:val="center"/>
        <w:outlineLvl w:val="0"/>
        <w:rPr>
          <w:rFonts w:ascii="宋体" w:hAnsi="宋体"/>
          <w:b/>
          <w:bCs/>
          <w:color w:val="000000" w:themeColor="text1"/>
          <w:sz w:val="60"/>
          <w:szCs w:val="60"/>
          <w:highlight w:val="none"/>
          <w14:textFill>
            <w14:solidFill>
              <w14:schemeClr w14:val="tx1"/>
            </w14:solidFill>
          </w14:textFill>
        </w:rPr>
      </w:pPr>
      <w:bookmarkStart w:id="1" w:name="_Toc13738"/>
      <w:r>
        <w:rPr>
          <w:b/>
          <w:bCs/>
          <w:color w:val="000000" w:themeColor="text1"/>
          <w:sz w:val="60"/>
          <w:szCs w:val="60"/>
          <w:highlight w:val="none"/>
          <w14:textFill>
            <w14:solidFill>
              <w14:schemeClr w14:val="tx1"/>
            </w14:solidFill>
          </w14:textFill>
        </w:rPr>
        <w:t>竞争性磋商文件</w:t>
      </w:r>
      <w:bookmarkEnd w:id="1"/>
    </w:p>
    <w:p w14:paraId="566F7CC6">
      <w:pPr>
        <w:spacing w:line="360" w:lineRule="auto"/>
        <w:jc w:val="center"/>
        <w:rPr>
          <w:rFonts w:ascii="宋体" w:hAnsi="宋体"/>
          <w:b/>
          <w:bCs/>
          <w:color w:val="000000" w:themeColor="text1"/>
          <w:sz w:val="60"/>
          <w:szCs w:val="60"/>
          <w:highlight w:val="none"/>
          <w14:textFill>
            <w14:solidFill>
              <w14:schemeClr w14:val="tx1"/>
            </w14:solidFill>
          </w14:textFill>
        </w:rPr>
      </w:pPr>
    </w:p>
    <w:p w14:paraId="6EB3738D">
      <w:pPr>
        <w:spacing w:line="360" w:lineRule="auto"/>
        <w:ind w:firstLine="0"/>
        <w:rPr>
          <w:rFonts w:hint="eastAsia"/>
          <w:bCs/>
          <w:color w:val="000000" w:themeColor="text1"/>
          <w:sz w:val="36"/>
          <w:szCs w:val="36"/>
          <w:highlight w:val="none"/>
          <w:lang w:eastAsia="zh-CN"/>
          <w14:textFill>
            <w14:solidFill>
              <w14:schemeClr w14:val="tx1"/>
            </w14:solidFill>
          </w14:textFill>
        </w:rPr>
      </w:pPr>
      <w:r>
        <w:rPr>
          <w:bCs/>
          <w:color w:val="000000" w:themeColor="text1"/>
          <w:sz w:val="36"/>
          <w:szCs w:val="36"/>
          <w:highlight w:val="none"/>
          <w14:textFill>
            <w14:solidFill>
              <w14:schemeClr w14:val="tx1"/>
            </w14:solidFill>
          </w14:textFill>
        </w:rPr>
        <w:t>项目名称：</w:t>
      </w:r>
      <w:r>
        <w:rPr>
          <w:rFonts w:hint="eastAsia"/>
          <w:bCs/>
          <w:color w:val="000000" w:themeColor="text1"/>
          <w:sz w:val="36"/>
          <w:szCs w:val="36"/>
          <w:highlight w:val="none"/>
          <w:lang w:eastAsia="zh-CN"/>
          <w14:textFill>
            <w14:solidFill>
              <w14:schemeClr w14:val="tx1"/>
            </w14:solidFill>
          </w14:textFill>
        </w:rPr>
        <w:t>《常州市“十五五”战略性新兴产业和未来产业发展专项规划》编制项目</w:t>
      </w:r>
    </w:p>
    <w:p w14:paraId="22C024A3">
      <w:pPr>
        <w:spacing w:line="360" w:lineRule="auto"/>
        <w:ind w:firstLine="0"/>
        <w:rPr>
          <w:rFonts w:hint="eastAsia" w:ascii="宋体" w:hAnsi="宋体" w:cs="宋体"/>
          <w:color w:val="000000" w:themeColor="text1"/>
          <w:sz w:val="36"/>
          <w:szCs w:val="36"/>
          <w:highlight w:val="none"/>
          <w:lang w:eastAsia="zh-CN"/>
          <w14:textFill>
            <w14:solidFill>
              <w14:schemeClr w14:val="tx1"/>
            </w14:solidFill>
          </w14:textFill>
        </w:rPr>
      </w:pPr>
      <w:r>
        <w:rPr>
          <w:bCs/>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lang w:eastAsia="zh-CN"/>
          <w14:textFill>
            <w14:solidFill>
              <w14:schemeClr w14:val="tx1"/>
            </w14:solidFill>
          </w14:textFill>
        </w:rPr>
        <w:t>JSZC-320400-CZZY-C2025-0052</w:t>
      </w:r>
    </w:p>
    <w:p w14:paraId="6FFA2D57">
      <w:pPr>
        <w:spacing w:line="360" w:lineRule="auto"/>
        <w:ind w:firstLine="0"/>
        <w:rPr>
          <w:rFonts w:hint="eastAsia"/>
          <w:bCs/>
          <w:color w:val="000000" w:themeColor="text1"/>
          <w:sz w:val="36"/>
          <w:szCs w:val="36"/>
          <w:highlight w:val="none"/>
          <w:lang w:eastAsia="zh-CN"/>
          <w14:textFill>
            <w14:solidFill>
              <w14:schemeClr w14:val="tx1"/>
            </w14:solidFill>
          </w14:textFill>
        </w:rPr>
      </w:pPr>
      <w:r>
        <w:rPr>
          <w:bCs/>
          <w:color w:val="000000" w:themeColor="text1"/>
          <w:sz w:val="36"/>
          <w:szCs w:val="36"/>
          <w:highlight w:val="none"/>
          <w14:textFill>
            <w14:solidFill>
              <w14:schemeClr w14:val="tx1"/>
            </w14:solidFill>
          </w14:textFill>
        </w:rPr>
        <w:t>采 购 人：</w:t>
      </w:r>
      <w:r>
        <w:rPr>
          <w:rFonts w:hint="eastAsia"/>
          <w:bCs/>
          <w:color w:val="000000" w:themeColor="text1"/>
          <w:sz w:val="36"/>
          <w:szCs w:val="36"/>
          <w:highlight w:val="none"/>
          <w:lang w:eastAsia="zh-CN"/>
          <w14:textFill>
            <w14:solidFill>
              <w14:schemeClr w14:val="tx1"/>
            </w14:solidFill>
          </w14:textFill>
        </w:rPr>
        <w:t>常州市发展和改革委员会</w:t>
      </w:r>
    </w:p>
    <w:p w14:paraId="015F5BA8">
      <w:pPr>
        <w:spacing w:line="360" w:lineRule="auto"/>
        <w:ind w:firstLine="0"/>
        <w:rPr>
          <w:bCs/>
          <w:color w:val="000000" w:themeColor="text1"/>
          <w:sz w:val="36"/>
          <w:szCs w:val="36"/>
          <w:highlight w:val="none"/>
          <w14:textFill>
            <w14:solidFill>
              <w14:schemeClr w14:val="tx1"/>
            </w14:solidFill>
          </w14:textFill>
        </w:rPr>
      </w:pPr>
      <w:r>
        <w:rPr>
          <w:rFonts w:hint="eastAsia"/>
          <w:bCs/>
          <w:color w:val="000000" w:themeColor="text1"/>
          <w:sz w:val="36"/>
          <w:szCs w:val="36"/>
          <w:highlight w:val="none"/>
          <w14:textFill>
            <w14:solidFill>
              <w14:schemeClr w14:val="tx1"/>
            </w14:solidFill>
          </w14:textFill>
        </w:rPr>
        <w:t>采购</w:t>
      </w:r>
      <w:r>
        <w:rPr>
          <w:bCs/>
          <w:color w:val="000000" w:themeColor="text1"/>
          <w:sz w:val="36"/>
          <w:szCs w:val="36"/>
          <w:highlight w:val="none"/>
          <w14:textFill>
            <w14:solidFill>
              <w14:schemeClr w14:val="tx1"/>
            </w14:solidFill>
          </w14:textFill>
        </w:rPr>
        <w:t>代理机构：</w:t>
      </w:r>
      <w:r>
        <w:rPr>
          <w:rFonts w:hint="eastAsia"/>
          <w:bCs/>
          <w:color w:val="000000" w:themeColor="text1"/>
          <w:sz w:val="36"/>
          <w:szCs w:val="36"/>
          <w:highlight w:val="none"/>
          <w14:textFill>
            <w14:solidFill>
              <w14:schemeClr w14:val="tx1"/>
            </w14:solidFill>
          </w14:textFill>
        </w:rPr>
        <w:t>常州中宇建设工程管理有限公司</w:t>
      </w:r>
    </w:p>
    <w:p w14:paraId="67B614FB">
      <w:pPr>
        <w:pStyle w:val="445"/>
        <w:spacing w:line="360" w:lineRule="auto"/>
        <w:rPr>
          <w:rFonts w:ascii="Times New Roman" w:hAnsi="Times New Roman" w:cs="Times New Roman"/>
          <w:color w:val="000000" w:themeColor="text1"/>
          <w:sz w:val="32"/>
          <w:szCs w:val="32"/>
          <w:highlight w:val="none"/>
          <w14:textFill>
            <w14:solidFill>
              <w14:schemeClr w14:val="tx1"/>
            </w14:solidFill>
          </w14:textFill>
        </w:rPr>
      </w:pPr>
    </w:p>
    <w:p w14:paraId="719E8254">
      <w:pPr>
        <w:widowControl/>
        <w:jc w:val="left"/>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clear="all"/>
      </w:r>
    </w:p>
    <w:p w14:paraId="33B60E9E">
      <w:pPr>
        <w:pStyle w:val="445"/>
        <w:spacing w:line="360" w:lineRule="auto"/>
        <w:rPr>
          <w:rFonts w:ascii="Times New Roman" w:hAnsi="Times New Roman" w:cs="Times New Roman"/>
          <w:color w:val="000000" w:themeColor="text1"/>
          <w:highlight w:val="none"/>
          <w14:textFill>
            <w14:solidFill>
              <w14:schemeClr w14:val="tx1"/>
            </w14:solidFill>
          </w14:textFill>
        </w:rPr>
      </w:pPr>
    </w:p>
    <w:p w14:paraId="7BF0AD12">
      <w:pPr>
        <w:spacing w:line="360" w:lineRule="auto"/>
        <w:jc w:val="center"/>
        <w:outlineLvl w:val="0"/>
        <w:rPr>
          <w:b/>
          <w:color w:val="000000" w:themeColor="text1"/>
          <w:sz w:val="36"/>
          <w:szCs w:val="36"/>
          <w:highlight w:val="none"/>
          <w14:textFill>
            <w14:solidFill>
              <w14:schemeClr w14:val="tx1"/>
            </w14:solidFill>
          </w14:textFill>
        </w:rPr>
      </w:pPr>
      <w:bookmarkStart w:id="2" w:name="_Toc31468"/>
      <w:bookmarkStart w:id="3" w:name="_Toc104818924"/>
      <w:r>
        <w:rPr>
          <w:rFonts w:hint="eastAsia"/>
          <w:b/>
          <w:color w:val="000000" w:themeColor="text1"/>
          <w:sz w:val="36"/>
          <w:szCs w:val="36"/>
          <w:highlight w:val="none"/>
          <w14:textFill>
            <w14:solidFill>
              <w14:schemeClr w14:val="tx1"/>
            </w14:solidFill>
          </w14:textFill>
        </w:rPr>
        <w:t>目录</w:t>
      </w:r>
      <w:bookmarkEnd w:id="2"/>
      <w:bookmarkEnd w:id="3"/>
    </w:p>
    <w:p w14:paraId="02BA5A90">
      <w:pPr>
        <w:rPr>
          <w:color w:val="000000" w:themeColor="text1"/>
          <w:highlight w:val="none"/>
          <w14:textFill>
            <w14:solidFill>
              <w14:schemeClr w14:val="tx1"/>
            </w14:solidFill>
          </w14:textFill>
        </w:rPr>
      </w:pPr>
    </w:p>
    <w:p w14:paraId="6C29C986">
      <w:pPr>
        <w:rPr>
          <w:color w:val="000000" w:themeColor="text1"/>
          <w:highlight w:val="none"/>
          <w14:textFill>
            <w14:solidFill>
              <w14:schemeClr w14:val="tx1"/>
            </w14:solidFill>
          </w14:textFill>
        </w:rPr>
      </w:pPr>
    </w:p>
    <w:p w14:paraId="00F64D87">
      <w:pPr>
        <w:pStyle w:val="508"/>
        <w:tabs>
          <w:tab w:val="right" w:leader="dot" w:pos="9072"/>
        </w:tabs>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TOC \o "1-1" \h \u </w:instrText>
      </w:r>
      <w:r>
        <w:rPr>
          <w:color w:val="000000" w:themeColor="text1"/>
          <w:sz w:val="24"/>
          <w:szCs w:val="24"/>
          <w:highlight w:val="none"/>
          <w14:textFill>
            <w14:solidFill>
              <w14:schemeClr w14:val="tx1"/>
            </w14:solidFill>
          </w14:textFill>
        </w:rPr>
        <w:fldChar w:fldCharType="separate"/>
      </w:r>
    </w:p>
    <w:p w14:paraId="58C88BC5">
      <w:pPr>
        <w:pStyle w:val="508"/>
        <w:tabs>
          <w:tab w:val="right" w:leader="dot" w:pos="9072"/>
        </w:tabs>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"_Toc1906"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 xml:space="preserve">第一章   </w:t>
      </w:r>
      <w:r>
        <w:rPr>
          <w:rFonts w:hint="eastAsia" w:ascii="宋体" w:hAnsi="宋体" w:cs="宋体"/>
          <w:color w:val="000000" w:themeColor="text1"/>
          <w:sz w:val="24"/>
          <w:szCs w:val="24"/>
          <w:highlight w:val="none"/>
          <w14:textFill>
            <w14:solidFill>
              <w14:schemeClr w14:val="tx1"/>
            </w14:solidFill>
          </w14:textFill>
        </w:rPr>
        <w:t>采购邀请</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_Toc1906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1EEBEAB1">
      <w:pPr>
        <w:pStyle w:val="508"/>
        <w:tabs>
          <w:tab w:val="right" w:leader="dot" w:pos="9072"/>
        </w:tabs>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"_Toc18300"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第二章   供应商须知</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_Toc18300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1005339F">
      <w:pPr>
        <w:pStyle w:val="508"/>
        <w:tabs>
          <w:tab w:val="right" w:leader="dot" w:pos="9072"/>
        </w:tabs>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"_Toc15679"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第三章   评审</w:t>
      </w:r>
      <w:r>
        <w:rPr>
          <w:rFonts w:hint="eastAsia"/>
          <w:color w:val="000000" w:themeColor="text1"/>
          <w:sz w:val="24"/>
          <w:szCs w:val="24"/>
          <w:highlight w:val="none"/>
          <w14:textFill>
            <w14:solidFill>
              <w14:schemeClr w14:val="tx1"/>
            </w14:solidFill>
          </w14:textFill>
        </w:rPr>
        <w:t>程序、评审</w:t>
      </w:r>
      <w:r>
        <w:rPr>
          <w:color w:val="000000" w:themeColor="text1"/>
          <w:sz w:val="24"/>
          <w:szCs w:val="24"/>
          <w:highlight w:val="none"/>
          <w14:textFill>
            <w14:solidFill>
              <w14:schemeClr w14:val="tx1"/>
            </w14:solidFill>
          </w14:textFill>
        </w:rPr>
        <w:t>方法和评审标准</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_Toc15679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20</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2D3F6A02">
      <w:pPr>
        <w:pStyle w:val="508"/>
        <w:tabs>
          <w:tab w:val="right" w:leader="dot" w:pos="9072"/>
        </w:tabs>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"_Toc14920" </w:instrText>
      </w:r>
      <w:r>
        <w:rPr>
          <w:color w:val="000000" w:themeColor="text1"/>
          <w:sz w:val="24"/>
          <w:szCs w:val="24"/>
          <w:highlight w:val="none"/>
          <w14:textFill>
            <w14:solidFill>
              <w14:schemeClr w14:val="tx1"/>
            </w14:solidFill>
          </w14:textFill>
        </w:rPr>
        <w:fldChar w:fldCharType="separate"/>
      </w:r>
      <w:r>
        <w:rPr>
          <w:rFonts w:hint="eastAsia"/>
          <w:color w:val="000000" w:themeColor="text1"/>
          <w:sz w:val="24"/>
          <w:szCs w:val="24"/>
          <w:highlight w:val="none"/>
          <w14:textFill>
            <w14:solidFill>
              <w14:schemeClr w14:val="tx1"/>
            </w14:solidFill>
          </w14:textFill>
        </w:rPr>
        <w:t xml:space="preserve">第四章 </w:t>
      </w:r>
      <w:r>
        <w:rPr>
          <w:color w:val="000000" w:themeColor="text1"/>
          <w:sz w:val="24"/>
          <w:szCs w:val="24"/>
          <w:highlight w:val="none"/>
          <w14:textFill>
            <w14:solidFill>
              <w14:schemeClr w14:val="tx1"/>
            </w14:solidFill>
          </w14:textFill>
        </w:rPr>
        <w:t xml:space="preserve">  采购需求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_Toc14920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32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4AFDE764">
      <w:pPr>
        <w:pStyle w:val="508"/>
        <w:tabs>
          <w:tab w:val="right" w:leader="dot" w:pos="9072"/>
        </w:tabs>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"_Toc7106" </w:instrText>
      </w:r>
      <w:r>
        <w:rPr>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第五章   合同草案条款</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_Toc7106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32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5D9B3BFF">
      <w:pPr>
        <w:pStyle w:val="508"/>
        <w:tabs>
          <w:tab w:val="right" w:leader="dot" w:pos="9072"/>
        </w:tabs>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"_Toc23397"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第六章   响应文件格式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_Toc23397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39</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4D8365C1">
      <w:pPr>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fldChar w:fldCharType="end"/>
      </w:r>
    </w:p>
    <w:p w14:paraId="11BDBE68">
      <w:pPr>
        <w:pStyle w:val="91"/>
        <w:rPr>
          <w:color w:val="000000" w:themeColor="text1"/>
          <w:highlight w:val="none"/>
          <w14:textFill>
            <w14:solidFill>
              <w14:schemeClr w14:val="tx1"/>
            </w14:solidFill>
          </w14:textFill>
        </w:rPr>
      </w:pPr>
    </w:p>
    <w:p w14:paraId="3CA9ACD8">
      <w:pPr>
        <w:pStyle w:val="293"/>
        <w:spacing w:line="360" w:lineRule="auto"/>
        <w:rPr>
          <w:b w:val="0"/>
          <w:color w:val="000000" w:themeColor="text1"/>
          <w:sz w:val="44"/>
          <w:szCs w:val="44"/>
          <w:highlight w:val="none"/>
          <w14:textFill>
            <w14:solidFill>
              <w14:schemeClr w14:val="tx1"/>
            </w14:solidFill>
          </w14:textFill>
        </w:rPr>
      </w:pPr>
    </w:p>
    <w:p w14:paraId="12FC7911">
      <w:pPr>
        <w:spacing w:line="360" w:lineRule="auto"/>
        <w:jc w:val="center"/>
        <w:rPr>
          <w:b/>
          <w:color w:val="000000" w:themeColor="text1"/>
          <w:sz w:val="36"/>
          <w:szCs w:val="36"/>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1701" w:num="1"/>
          <w:titlePg/>
          <w:docGrid w:linePitch="360" w:charSpace="0"/>
        </w:sectPr>
      </w:pPr>
    </w:p>
    <w:p w14:paraId="636EAE94">
      <w:pPr>
        <w:pBdr>
          <w:top w:val="none" w:color="auto" w:sz="0" w:space="0"/>
          <w:left w:val="none" w:color="auto" w:sz="0" w:space="0"/>
          <w:bottom w:val="none" w:color="auto" w:sz="0" w:space="0"/>
          <w:right w:val="none" w:color="auto" w:sz="0" w:space="0"/>
        </w:pBdr>
        <w:spacing w:line="360" w:lineRule="auto"/>
        <w:jc w:val="center"/>
        <w:outlineLvl w:val="0"/>
        <w:rPr>
          <w:rFonts w:ascii="华文宋体" w:hAnsi="华文宋体" w:cs="华文宋体"/>
          <w:color w:val="000000" w:themeColor="text1"/>
          <w:sz w:val="24"/>
          <w:szCs w:val="24"/>
          <w:highlight w:val="none"/>
          <w14:textFill>
            <w14:solidFill>
              <w14:schemeClr w14:val="tx1"/>
            </w14:solidFill>
          </w14:textFill>
        </w:rPr>
      </w:pPr>
      <w:bookmarkStart w:id="4" w:name="_Toc1906"/>
      <w:bookmarkStart w:id="5" w:name="_Toc104818925"/>
      <w:r>
        <w:rPr>
          <w:b/>
          <w:color w:val="000000" w:themeColor="text1"/>
          <w:sz w:val="36"/>
          <w:szCs w:val="36"/>
          <w:highlight w:val="none"/>
          <w14:textFill>
            <w14:solidFill>
              <w14:schemeClr w14:val="tx1"/>
            </w14:solidFill>
          </w14:textFill>
        </w:rPr>
        <w:t xml:space="preserve">第一章   </w:t>
      </w:r>
      <w:r>
        <w:rPr>
          <w:rFonts w:hint="eastAsia" w:ascii="宋体" w:hAnsi="宋体" w:cs="宋体"/>
          <w:b/>
          <w:color w:val="000000" w:themeColor="text1"/>
          <w:sz w:val="36"/>
          <w:szCs w:val="36"/>
          <w:highlight w:val="none"/>
          <w14:textFill>
            <w14:solidFill>
              <w14:schemeClr w14:val="tx1"/>
            </w14:solidFill>
          </w14:textFill>
        </w:rPr>
        <w:t>采购邀请</w:t>
      </w:r>
      <w:bookmarkEnd w:id="4"/>
      <w:bookmarkEnd w:id="5"/>
    </w:p>
    <w:tbl>
      <w:tblPr>
        <w:tblStyle w:val="41"/>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9102"/>
      </w:tblGrid>
      <w:tr w14:paraId="7EA3992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354" w:type="dxa"/>
            <w:tcBorders>
              <w:top w:val="single" w:color="808080" w:sz="8" w:space="0"/>
              <w:left w:val="single" w:color="808080" w:sz="8" w:space="0"/>
              <w:bottom w:val="single" w:color="808080" w:sz="8" w:space="0"/>
              <w:right w:val="single" w:color="808080" w:sz="8" w:space="0"/>
            </w:tcBorders>
            <w:noWrap w:val="0"/>
            <w:tcMar>
              <w:top w:w="15" w:type="dxa"/>
              <w:left w:w="15" w:type="dxa"/>
              <w:bottom w:w="15" w:type="dxa"/>
              <w:right w:w="15" w:type="dxa"/>
            </w:tcMar>
            <w:vAlign w:val="center"/>
          </w:tcPr>
          <w:p w14:paraId="7183D36B">
            <w:pPr>
              <w:pBdr>
                <w:top w:val="none" w:color="000000" w:sz="0" w:space="0"/>
                <w:left w:val="none" w:color="000000" w:sz="0" w:space="0"/>
                <w:bottom w:val="none" w:color="000000" w:sz="0" w:space="0"/>
                <w:right w:val="none" w:color="000000" w:sz="0" w:space="0"/>
              </w:pBdr>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项目概况</w:t>
            </w:r>
          </w:p>
          <w:p w14:paraId="1E699003">
            <w:pPr>
              <w:pBdr>
                <w:top w:val="none" w:color="000000" w:sz="0" w:space="0"/>
                <w:left w:val="none" w:color="000000" w:sz="0" w:space="0"/>
                <w:bottom w:val="none" w:color="000000" w:sz="0" w:space="0"/>
                <w:right w:val="none" w:color="000000" w:sz="0" w:space="0"/>
              </w:pBdr>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hint="eastAsia" w:ascii="宋体" w:hAnsi="宋体" w:cs="宋体"/>
                <w:color w:val="000000" w:themeColor="text1"/>
                <w:sz w:val="24"/>
                <w:szCs w:val="22"/>
                <w:highlight w:val="none"/>
                <w:lang w:eastAsia="zh-CN"/>
                <w14:textFill>
                  <w14:solidFill>
                    <w14:schemeClr w14:val="tx1"/>
                  </w14:solidFill>
                </w14:textFill>
              </w:rPr>
              <w:t>《常州市“十五五”战略性新兴产业和未来产业发展专项规划》编制项目JSZC-320400-CZZY-C2025-0052</w:t>
            </w:r>
            <w:r>
              <w:rPr>
                <w:rFonts w:ascii="宋体" w:hAnsi="宋体" w:eastAsia="宋体" w:cs="宋体"/>
                <w:color w:val="000000" w:themeColor="text1"/>
                <w:sz w:val="24"/>
                <w:szCs w:val="22"/>
                <w:highlight w:val="none"/>
                <w14:textFill>
                  <w14:solidFill>
                    <w14:schemeClr w14:val="tx1"/>
                  </w14:solidFill>
                </w14:textFill>
              </w:rPr>
              <w:t>采购项目的潜在供应商应在政府采购一体化平台“苏采云”获取采购文件，并于</w:t>
            </w:r>
            <w:r>
              <w:rPr>
                <w:rFonts w:hint="eastAsia" w:ascii="宋体" w:hAnsi="宋体" w:cs="宋体"/>
                <w:color w:val="000000" w:themeColor="text1"/>
                <w:sz w:val="24"/>
                <w:szCs w:val="22"/>
                <w:highlight w:val="none"/>
                <w:lang w:eastAsia="zh-CN"/>
                <w14:textFill>
                  <w14:solidFill>
                    <w14:schemeClr w14:val="tx1"/>
                  </w14:solidFill>
                </w14:textFill>
              </w:rPr>
              <w:t>2025-</w:t>
            </w:r>
            <w:r>
              <w:rPr>
                <w:rFonts w:hint="eastAsia" w:ascii="宋体" w:hAnsi="宋体" w:cs="宋体"/>
                <w:color w:val="000000" w:themeColor="text1"/>
                <w:sz w:val="24"/>
                <w:szCs w:val="22"/>
                <w:highlight w:val="none"/>
                <w:lang w:val="en-US" w:eastAsia="zh-CN"/>
                <w14:textFill>
                  <w14:solidFill>
                    <w14:schemeClr w14:val="tx1"/>
                  </w14:solidFill>
                </w14:textFill>
              </w:rPr>
              <w:t>9</w:t>
            </w:r>
            <w:r>
              <w:rPr>
                <w:rFonts w:hint="eastAsia" w:ascii="宋体" w:hAnsi="宋体" w:cs="宋体"/>
                <w:color w:val="000000" w:themeColor="text1"/>
                <w:sz w:val="24"/>
                <w:szCs w:val="22"/>
                <w:highlight w:val="none"/>
                <w:lang w:eastAsia="zh-CN"/>
                <w14:textFill>
                  <w14:solidFill>
                    <w14:schemeClr w14:val="tx1"/>
                  </w14:solidFill>
                </w14:textFill>
              </w:rPr>
              <w:t>-</w:t>
            </w:r>
            <w:r>
              <w:rPr>
                <w:rFonts w:hint="eastAsia" w:ascii="宋体" w:hAnsi="宋体" w:cs="宋体"/>
                <w:color w:val="000000" w:themeColor="text1"/>
                <w:sz w:val="24"/>
                <w:szCs w:val="22"/>
                <w:highlight w:val="none"/>
                <w:lang w:val="en-US" w:eastAsia="zh-CN"/>
                <w14:textFill>
                  <w14:solidFill>
                    <w14:schemeClr w14:val="tx1"/>
                  </w14:solidFill>
                </w14:textFill>
              </w:rPr>
              <w:t xml:space="preserve">29 </w:t>
            </w:r>
            <w:r>
              <w:rPr>
                <w:rFonts w:hint="eastAsia" w:ascii="宋体" w:hAnsi="宋体" w:cs="宋体"/>
                <w:color w:val="000000" w:themeColor="text1"/>
                <w:sz w:val="24"/>
                <w:szCs w:val="22"/>
                <w:highlight w:val="none"/>
                <w:lang w:eastAsia="zh-CN"/>
                <w14:textFill>
                  <w14:solidFill>
                    <w14:schemeClr w14:val="tx1"/>
                  </w14:solidFill>
                </w14:textFill>
              </w:rPr>
              <w:t xml:space="preserve"> </w:t>
            </w:r>
            <w:r>
              <w:rPr>
                <w:rFonts w:hint="eastAsia" w:ascii="宋体" w:hAnsi="宋体" w:cs="宋体"/>
                <w:color w:val="000000" w:themeColor="text1"/>
                <w:sz w:val="24"/>
                <w:szCs w:val="22"/>
                <w:highlight w:val="none"/>
                <w:lang w:val="en-US" w:eastAsia="zh-CN"/>
                <w14:textFill>
                  <w14:solidFill>
                    <w14:schemeClr w14:val="tx1"/>
                  </w14:solidFill>
                </w14:textFill>
              </w:rPr>
              <w:t>14</w:t>
            </w:r>
            <w:r>
              <w:rPr>
                <w:rFonts w:hint="eastAsia" w:ascii="宋体" w:hAnsi="宋体" w:cs="宋体"/>
                <w:color w:val="000000" w:themeColor="text1"/>
                <w:sz w:val="24"/>
                <w:szCs w:val="22"/>
                <w:highlight w:val="none"/>
                <w:lang w:eastAsia="zh-CN"/>
                <w14:textFill>
                  <w14:solidFill>
                    <w14:schemeClr w14:val="tx1"/>
                  </w14:solidFill>
                </w14:textFill>
              </w:rPr>
              <w:t>:00</w:t>
            </w:r>
            <w:r>
              <w:rPr>
                <w:rFonts w:ascii="宋体" w:hAnsi="宋体" w:eastAsia="宋体" w:cs="宋体"/>
                <w:color w:val="000000" w:themeColor="text1"/>
                <w:sz w:val="24"/>
                <w:szCs w:val="22"/>
                <w:highlight w:val="none"/>
                <w14:textFill>
                  <w14:solidFill>
                    <w14:schemeClr w14:val="tx1"/>
                  </w14:solidFill>
                </w14:textFill>
              </w:rPr>
              <w:t>（北京时间）前提交响应文件。</w:t>
            </w:r>
          </w:p>
        </w:tc>
      </w:tr>
    </w:tbl>
    <w:p w14:paraId="2CCEE273">
      <w:pPr>
        <w:pStyle w:val="4"/>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000000" w:themeColor="text1"/>
          <w:sz w:val="32"/>
          <w:szCs w:val="22"/>
          <w:highlight w:val="none"/>
          <w14:textFill>
            <w14:solidFill>
              <w14:schemeClr w14:val="tx1"/>
            </w14:solidFill>
          </w14:textFill>
        </w:rPr>
      </w:pPr>
      <w:r>
        <w:rPr>
          <w:rFonts w:ascii="宋体" w:hAnsi="宋体" w:eastAsia="宋体" w:cs="宋体"/>
          <w:b/>
          <w:color w:val="000000" w:themeColor="text1"/>
          <w:sz w:val="24"/>
          <w:szCs w:val="22"/>
          <w:highlight w:val="none"/>
          <w14:textFill>
            <w14:solidFill>
              <w14:schemeClr w14:val="tx1"/>
            </w14:solidFill>
          </w14:textFill>
        </w:rPr>
        <w:t>一、项目基本情况</w:t>
      </w:r>
    </w:p>
    <w:p w14:paraId="1B7AEC33">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项目编号：</w:t>
      </w:r>
      <w:r>
        <w:rPr>
          <w:rFonts w:hint="eastAsia" w:ascii="宋体" w:hAnsi="宋体" w:cs="宋体"/>
          <w:color w:val="000000" w:themeColor="text1"/>
          <w:sz w:val="24"/>
          <w:szCs w:val="22"/>
          <w:highlight w:val="none"/>
          <w:lang w:eastAsia="zh-CN"/>
          <w14:textFill>
            <w14:solidFill>
              <w14:schemeClr w14:val="tx1"/>
            </w14:solidFill>
          </w14:textFill>
        </w:rPr>
        <w:t>JSZC-320400-CZZY-C2025-0052</w:t>
      </w:r>
    </w:p>
    <w:p w14:paraId="72819101">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项目名称：</w:t>
      </w:r>
      <w:r>
        <w:rPr>
          <w:rFonts w:hint="eastAsia" w:ascii="宋体" w:hAnsi="宋体" w:cs="宋体"/>
          <w:color w:val="000000" w:themeColor="text1"/>
          <w:sz w:val="24"/>
          <w:szCs w:val="22"/>
          <w:highlight w:val="none"/>
          <w:lang w:eastAsia="zh-CN"/>
          <w14:textFill>
            <w14:solidFill>
              <w14:schemeClr w14:val="tx1"/>
            </w14:solidFill>
          </w14:textFill>
        </w:rPr>
        <w:t>《常州市“十五五”战略性新兴产业和未来产业发展专项规划》编制项目</w:t>
      </w:r>
      <w:r>
        <w:rPr>
          <w:rFonts w:ascii="宋体" w:hAnsi="宋体" w:eastAsia="宋体" w:cs="宋体"/>
          <w:color w:val="000000" w:themeColor="text1"/>
          <w:sz w:val="24"/>
          <w:szCs w:val="22"/>
          <w:highlight w:val="none"/>
          <w14:textFill>
            <w14:solidFill>
              <w14:schemeClr w14:val="tx1"/>
            </w14:solidFill>
          </w14:textFill>
        </w:rPr>
        <w:t> </w:t>
      </w:r>
    </w:p>
    <w:p w14:paraId="34DE3A2A">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采购方式：竞争性磋商 </w:t>
      </w:r>
    </w:p>
    <w:p w14:paraId="2030B80A">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预算金额：</w:t>
      </w:r>
      <w:r>
        <w:rPr>
          <w:rFonts w:hint="eastAsia" w:ascii="宋体" w:hAnsi="宋体" w:eastAsia="宋体" w:cs="宋体"/>
          <w:bCs w:val="0"/>
          <w:color w:val="000000" w:themeColor="text1"/>
          <w:spacing w:val="0"/>
          <w:sz w:val="24"/>
          <w:szCs w:val="22"/>
          <w:highlight w:val="none"/>
          <w:lang w:val="en-US" w:eastAsia="zh-CN"/>
          <w14:textFill>
            <w14:solidFill>
              <w14:schemeClr w14:val="tx1"/>
            </w14:solidFill>
          </w14:textFill>
        </w:rPr>
        <w:t>人民币105万</w:t>
      </w:r>
      <w:r>
        <w:rPr>
          <w:rFonts w:hint="eastAsia" w:ascii="宋体" w:hAnsi="宋体" w:cs="宋体"/>
          <w:bCs w:val="0"/>
          <w:color w:val="000000" w:themeColor="text1"/>
          <w:spacing w:val="0"/>
          <w:sz w:val="24"/>
          <w:szCs w:val="22"/>
          <w:highlight w:val="none"/>
          <w14:textFill>
            <w14:solidFill>
              <w14:schemeClr w14:val="tx1"/>
            </w14:solidFill>
          </w14:textFill>
        </w:rPr>
        <w:t>元</w:t>
      </w:r>
      <w:r>
        <w:rPr>
          <w:rFonts w:hint="eastAsia" w:ascii="宋体" w:hAnsi="宋体" w:eastAsia="宋体" w:cs="宋体"/>
          <w:color w:val="000000" w:themeColor="text1"/>
          <w:sz w:val="24"/>
          <w:szCs w:val="22"/>
          <w:highlight w:val="none"/>
          <w14:textFill>
            <w14:solidFill>
              <w14:schemeClr w14:val="tx1"/>
            </w14:solidFill>
          </w14:textFill>
        </w:rPr>
        <w:t> </w:t>
      </w:r>
    </w:p>
    <w:p w14:paraId="5FB33B8B">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eastAsia="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最高限价（如有）：</w:t>
      </w:r>
      <w:r>
        <w:rPr>
          <w:rFonts w:hint="eastAsia" w:ascii="宋体" w:hAnsi="宋体" w:eastAsia="宋体" w:cs="宋体"/>
          <w:color w:val="000000" w:themeColor="text1"/>
          <w:sz w:val="24"/>
          <w:szCs w:val="22"/>
          <w:highlight w:val="none"/>
          <w:lang w:val="en-US" w:eastAsia="zh-CN"/>
          <w14:textFill>
            <w14:solidFill>
              <w14:schemeClr w14:val="tx1"/>
            </w14:solidFill>
          </w14:textFill>
        </w:rPr>
        <w:t>人民币105万</w:t>
      </w:r>
      <w:r>
        <w:rPr>
          <w:rFonts w:hint="eastAsia" w:ascii="宋体" w:hAnsi="宋体" w:eastAsia="宋体" w:cs="宋体"/>
          <w:color w:val="000000" w:themeColor="text1"/>
          <w:sz w:val="24"/>
          <w:szCs w:val="22"/>
          <w:highlight w:val="none"/>
          <w14:textFill>
            <w14:solidFill>
              <w14:schemeClr w14:val="tx1"/>
            </w14:solidFill>
          </w14:textFill>
        </w:rPr>
        <w:t>元</w:t>
      </w:r>
      <w:r>
        <w:rPr>
          <w:rFonts w:hint="default" w:ascii="宋体" w:hAnsi="宋体" w:cs="宋体"/>
          <w:color w:val="000000" w:themeColor="text1"/>
          <w:sz w:val="24"/>
          <w:szCs w:val="22"/>
          <w:highlight w:val="none"/>
          <w:lang w:val="en-US" w:eastAsia="zh-CN"/>
          <w14:textFill>
            <w14:solidFill>
              <w14:schemeClr w14:val="tx1"/>
            </w14:solidFill>
          </w14:textFill>
        </w:rPr>
        <w:t>。</w:t>
      </w:r>
      <w:r>
        <w:rPr>
          <w:rFonts w:ascii="宋体" w:hAnsi="宋体" w:eastAsia="宋体" w:cs="宋体"/>
          <w:color w:val="000000" w:themeColor="text1"/>
          <w:sz w:val="24"/>
          <w:szCs w:val="22"/>
          <w:highlight w:val="none"/>
          <w14:textFill>
            <w14:solidFill>
              <w14:schemeClr w14:val="tx1"/>
            </w14:solidFill>
          </w14:textFill>
        </w:rPr>
        <w:t> </w:t>
      </w:r>
    </w:p>
    <w:p w14:paraId="7276CAC9">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采购需求：</w:t>
      </w:r>
      <w:r>
        <w:rPr>
          <w:rFonts w:hint="eastAsia" w:ascii="宋体" w:hAnsi="宋体" w:eastAsia="宋体" w:cs="宋体"/>
          <w:color w:val="000000" w:themeColor="text1"/>
          <w:sz w:val="24"/>
          <w:szCs w:val="22"/>
          <w:highlight w:val="none"/>
          <w:lang w:eastAsia="zh-CN"/>
          <w14:textFill>
            <w14:solidFill>
              <w14:schemeClr w14:val="tx1"/>
            </w14:solidFill>
          </w14:textFill>
        </w:rPr>
        <w:t>《常州市“十五五”战略性新兴产业和未来产业发展专项规划》编制项目</w:t>
      </w:r>
      <w:r>
        <w:rPr>
          <w:rFonts w:hint="eastAsia" w:ascii="宋体" w:hAnsi="宋体" w:cs="宋体"/>
          <w:color w:val="000000" w:themeColor="text1"/>
          <w:sz w:val="24"/>
          <w:szCs w:val="22"/>
          <w:highlight w:val="none"/>
          <w:lang w:val="en-US" w:eastAsia="zh-CN"/>
          <w14:textFill>
            <w14:solidFill>
              <w14:schemeClr w14:val="tx1"/>
            </w14:solidFill>
          </w14:textFill>
        </w:rPr>
        <w:t>具体</w:t>
      </w:r>
      <w:r>
        <w:rPr>
          <w:rFonts w:hint="eastAsia" w:ascii="宋体" w:hAnsi="宋体" w:eastAsia="宋体" w:cs="宋体"/>
          <w:color w:val="000000" w:themeColor="text1"/>
          <w:sz w:val="24"/>
          <w:szCs w:val="22"/>
          <w:highlight w:val="none"/>
          <w:lang w:val="en-US" w:eastAsia="zh-CN"/>
          <w14:textFill>
            <w14:solidFill>
              <w14:schemeClr w14:val="tx1"/>
            </w14:solidFill>
          </w14:textFill>
        </w:rPr>
        <w:t>详见采购</w:t>
      </w:r>
      <w:r>
        <w:rPr>
          <w:rFonts w:hint="eastAsia" w:ascii="宋体" w:hAnsi="宋体" w:cs="宋体"/>
          <w:color w:val="000000" w:themeColor="text1"/>
          <w:sz w:val="24"/>
          <w:szCs w:val="22"/>
          <w:highlight w:val="none"/>
          <w:lang w:val="en-US" w:eastAsia="zh-CN"/>
          <w14:textFill>
            <w14:solidFill>
              <w14:schemeClr w14:val="tx1"/>
            </w14:solidFill>
          </w14:textFill>
        </w:rPr>
        <w:t>文件</w:t>
      </w:r>
      <w:r>
        <w:rPr>
          <w:rFonts w:hint="eastAsia" w:ascii="宋体" w:hAnsi="宋体" w:eastAsia="宋体" w:cs="宋体"/>
          <w:color w:val="000000" w:themeColor="text1"/>
          <w:sz w:val="24"/>
          <w:szCs w:val="22"/>
          <w:highlight w:val="none"/>
          <w:lang w:val="en-US" w:eastAsia="zh-CN"/>
          <w14:textFill>
            <w14:solidFill>
              <w14:schemeClr w14:val="tx1"/>
            </w14:solidFill>
          </w14:textFill>
        </w:rPr>
        <w:t>。</w:t>
      </w:r>
    </w:p>
    <w:p w14:paraId="2602B19D">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hint="eastAsia" w:ascii="宋体" w:hAnsi="宋体" w:cs="宋体"/>
          <w:color w:val="000000" w:themeColor="text1"/>
          <w:sz w:val="24"/>
          <w:szCs w:val="22"/>
          <w:highlight w:val="none"/>
          <w:lang w:eastAsia="zh-CN"/>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合同履行期限：</w:t>
      </w:r>
      <w:r>
        <w:rPr>
          <w:rFonts w:hint="eastAsia" w:ascii="宋体" w:hAnsi="宋体" w:cs="宋体"/>
          <w:color w:val="000000" w:themeColor="text1"/>
          <w:sz w:val="24"/>
          <w:szCs w:val="22"/>
          <w:highlight w:val="none"/>
          <w:lang w:eastAsia="zh-CN"/>
          <w14:textFill>
            <w14:solidFill>
              <w14:schemeClr w14:val="tx1"/>
            </w14:solidFill>
          </w14:textFill>
        </w:rPr>
        <w:t>合同签</w:t>
      </w:r>
      <w:r>
        <w:rPr>
          <w:rFonts w:hint="eastAsia" w:ascii="宋体" w:hAnsi="宋体" w:cs="宋体"/>
          <w:color w:val="000000" w:themeColor="text1"/>
          <w:sz w:val="24"/>
          <w:szCs w:val="22"/>
          <w:highlight w:val="none"/>
          <w:lang w:val="en-US" w:eastAsia="zh-CN"/>
          <w14:textFill>
            <w14:solidFill>
              <w14:schemeClr w14:val="tx1"/>
            </w14:solidFill>
          </w14:textFill>
        </w:rPr>
        <w:t>订之日起</w:t>
      </w:r>
      <w:r>
        <w:rPr>
          <w:rFonts w:hint="eastAsia" w:ascii="宋体" w:hAnsi="宋体" w:cs="宋体"/>
          <w:color w:val="000000" w:themeColor="text1"/>
          <w:sz w:val="24"/>
          <w:szCs w:val="22"/>
          <w:highlight w:val="none"/>
          <w:lang w:eastAsia="zh-CN"/>
          <w14:textFill>
            <w14:solidFill>
              <w14:schemeClr w14:val="tx1"/>
            </w14:solidFill>
          </w14:textFill>
        </w:rPr>
        <w:t>，供应商须在2026年6月底前完成《常州市“十五五”战略性新兴产业和未来产业发展专项规划》编制工作。</w:t>
      </w:r>
    </w:p>
    <w:p w14:paraId="160384D6">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本项目（是/否）接受联合体：否 </w:t>
      </w:r>
    </w:p>
    <w:p w14:paraId="51F6D316">
      <w:pPr>
        <w:pStyle w:val="4"/>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000000" w:themeColor="text1"/>
          <w:sz w:val="32"/>
          <w:szCs w:val="22"/>
          <w:highlight w:val="none"/>
          <w14:textFill>
            <w14:solidFill>
              <w14:schemeClr w14:val="tx1"/>
            </w14:solidFill>
          </w14:textFill>
        </w:rPr>
      </w:pPr>
      <w:r>
        <w:rPr>
          <w:rFonts w:ascii="宋体" w:hAnsi="宋体" w:eastAsia="宋体" w:cs="宋体"/>
          <w:b/>
          <w:color w:val="000000" w:themeColor="text1"/>
          <w:sz w:val="24"/>
          <w:szCs w:val="22"/>
          <w:highlight w:val="none"/>
          <w14:textFill>
            <w14:solidFill>
              <w14:schemeClr w14:val="tx1"/>
            </w14:solidFill>
          </w14:textFill>
        </w:rPr>
        <w:t>二、申请人的资格要求：</w:t>
      </w:r>
    </w:p>
    <w:p w14:paraId="55D30E87">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（一）满足《中华人民共和国政府采购法》第二十二条规定：</w:t>
      </w:r>
    </w:p>
    <w:p w14:paraId="7D3547FB">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1.供应商资格声明函</w:t>
      </w:r>
      <w:r>
        <w:rPr>
          <w:rFonts w:hint="eastAsia" w:ascii="宋体" w:hAnsi="宋体" w:cs="宋体"/>
          <w:color w:val="000000" w:themeColor="text1"/>
          <w:sz w:val="24"/>
          <w:szCs w:val="22"/>
          <w:highlight w:val="none"/>
          <w:lang w:val="en-US" w:eastAsia="zh-CN"/>
          <w14:textFill>
            <w14:solidFill>
              <w14:schemeClr w14:val="tx1"/>
            </w14:solidFill>
          </w14:textFill>
        </w:rPr>
        <w:t>；</w:t>
      </w:r>
    </w:p>
    <w:p w14:paraId="02BF8426">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2.供应商信用记录</w:t>
      </w:r>
      <w:r>
        <w:rPr>
          <w:rFonts w:hint="eastAsia" w:ascii="宋体" w:hAnsi="宋体" w:cs="宋体"/>
          <w:color w:val="000000" w:themeColor="text1"/>
          <w:sz w:val="24"/>
          <w:szCs w:val="22"/>
          <w:highlight w:val="none"/>
          <w:lang w:val="en-US" w:eastAsia="zh-CN"/>
          <w14:textFill>
            <w14:solidFill>
              <w14:schemeClr w14:val="tx1"/>
            </w14:solidFill>
          </w14:textFill>
        </w:rPr>
        <w:t>；</w:t>
      </w:r>
    </w:p>
    <w:p w14:paraId="3F010E62">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000000" w:themeColor="text1"/>
          <w:sz w:val="24"/>
          <w:szCs w:val="22"/>
          <w:highlight w:val="none"/>
          <w:lang w:eastAsia="zh-CN"/>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3.营业执照</w:t>
      </w:r>
      <w:r>
        <w:rPr>
          <w:rFonts w:hint="eastAsia" w:ascii="宋体" w:hAnsi="宋体" w:eastAsia="宋体" w:cs="宋体"/>
          <w:color w:val="000000" w:themeColor="text1"/>
          <w:sz w:val="24"/>
          <w:szCs w:val="22"/>
          <w:highlight w:val="none"/>
          <w14:textFill>
            <w14:solidFill>
              <w14:schemeClr w14:val="tx1"/>
            </w14:solidFill>
          </w14:textFill>
        </w:rPr>
        <w:t>或事业单位法人证书</w:t>
      </w:r>
      <w:r>
        <w:rPr>
          <w:rFonts w:hint="eastAsia" w:ascii="宋体" w:hAnsi="宋体" w:cs="宋体"/>
          <w:color w:val="000000" w:themeColor="text1"/>
          <w:sz w:val="24"/>
          <w:szCs w:val="22"/>
          <w:highlight w:val="none"/>
          <w:lang w:eastAsia="zh-CN"/>
          <w14:textFill>
            <w14:solidFill>
              <w14:schemeClr w14:val="tx1"/>
            </w14:solidFill>
          </w14:textFill>
        </w:rPr>
        <w:t>。</w:t>
      </w:r>
    </w:p>
    <w:p w14:paraId="221E5DBF">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（二）落实政府采购政策需满足的资格要求：</w:t>
      </w:r>
    </w:p>
    <w:p w14:paraId="3954B3EC">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2.1 中小企业政策</w:t>
      </w:r>
    </w:p>
    <w:p w14:paraId="2B45C95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hint="default" w:ascii="宋体" w:hAnsi="宋体" w:eastAsia="宋体" w:cs="宋体"/>
          <w:color w:val="000000" w:themeColor="text1"/>
          <w:sz w:val="24"/>
          <w:szCs w:val="22"/>
          <w:highlight w:val="none"/>
          <w14:textFill>
            <w14:solidFill>
              <w14:schemeClr w14:val="tx1"/>
            </w14:solidFill>
          </w14:textFill>
        </w:rPr>
        <w:t>■</w:t>
      </w:r>
      <w:r>
        <w:rPr>
          <w:rFonts w:ascii="宋体" w:hAnsi="宋体" w:eastAsia="宋体" w:cs="宋体"/>
          <w:color w:val="000000" w:themeColor="text1"/>
          <w:sz w:val="24"/>
          <w:szCs w:val="22"/>
          <w:highlight w:val="none"/>
          <w14:textFill>
            <w14:solidFill>
              <w14:schemeClr w14:val="tx1"/>
            </w14:solidFill>
          </w14:textFill>
        </w:rPr>
        <w:t>本项目不专门面向中小企业预留采购份额。</w:t>
      </w:r>
    </w:p>
    <w:p w14:paraId="3548A08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□本项目专门面向 □中小  □小微企业采购。（说明：中小企业包含中型、小型、微型企业，小微企业包含小型、微型企业）</w:t>
      </w:r>
    </w:p>
    <w:p w14:paraId="77A6A4D3">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□本项目预留部分采购项目预算专门面向中小企业采购。对于预留份额，提供的货物由符合政策要求的中小企业制造、服务由符合政策要求的中小企业承接。预留份额通过以下措施进行：______/_____。</w:t>
      </w:r>
    </w:p>
    <w:p w14:paraId="0A3E65FF">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2.2 其它落实政府采购政策的资格要求（如有）：_____/____。</w:t>
      </w:r>
    </w:p>
    <w:p w14:paraId="53360476">
      <w:pPr>
        <w:pBdr>
          <w:top w:val="none" w:color="000000" w:sz="0" w:space="0"/>
          <w:left w:val="none" w:color="000000" w:sz="0" w:space="0"/>
          <w:bottom w:val="none" w:color="000000" w:sz="0" w:space="0"/>
          <w:right w:val="none" w:color="000000" w:sz="0" w:space="0"/>
        </w:pBdr>
        <w:shd w:val="clear" w:color="auto" w:fill="auto"/>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（三）本项目的特定资格要求：</w:t>
      </w:r>
    </w:p>
    <w:p w14:paraId="2DE048B3">
      <w:pPr>
        <w:pBdr>
          <w:top w:val="none" w:color="000000" w:sz="0" w:space="0"/>
          <w:left w:val="none" w:color="000000" w:sz="0" w:space="0"/>
          <w:bottom w:val="none" w:color="000000" w:sz="0" w:space="0"/>
          <w:right w:val="none" w:color="000000" w:sz="0" w:space="0"/>
        </w:pBdr>
        <w:spacing w:after="280" w:line="240" w:lineRule="auto"/>
        <w:ind w:firstLine="0"/>
        <w:rPr>
          <w:rFonts w:ascii="宋体" w:hAnsi="宋体" w:eastAsia="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 xml:space="preserve">3.1本项目是否接受分支机构参与响应：□是   </w:t>
      </w:r>
      <w:r>
        <w:rPr>
          <w:rFonts w:hint="default" w:ascii="宋体" w:hAnsi="宋体" w:eastAsia="宋体" w:cs="宋体"/>
          <w:color w:val="000000" w:themeColor="text1"/>
          <w:sz w:val="24"/>
          <w:szCs w:val="22"/>
          <w:highlight w:val="none"/>
          <w14:textFill>
            <w14:solidFill>
              <w14:schemeClr w14:val="tx1"/>
            </w14:solidFill>
          </w14:textFill>
        </w:rPr>
        <w:t>■</w:t>
      </w:r>
      <w:r>
        <w:rPr>
          <w:rFonts w:ascii="宋体" w:hAnsi="宋体" w:eastAsia="宋体" w:cs="宋体"/>
          <w:color w:val="000000" w:themeColor="text1"/>
          <w:sz w:val="24"/>
          <w:szCs w:val="22"/>
          <w:highlight w:val="none"/>
          <w14:textFill>
            <w14:solidFill>
              <w14:schemeClr w14:val="tx1"/>
            </w14:solidFill>
          </w14:textFill>
        </w:rPr>
        <w:t>否；</w:t>
      </w:r>
    </w:p>
    <w:p w14:paraId="6F91EE82">
      <w:pPr>
        <w:pBdr>
          <w:top w:val="none" w:color="000000" w:sz="0" w:space="0"/>
          <w:left w:val="none" w:color="000000" w:sz="0" w:space="0"/>
          <w:bottom w:val="none" w:color="000000" w:sz="0" w:space="0"/>
          <w:right w:val="none" w:color="000000" w:sz="0" w:space="0"/>
        </w:pBdr>
        <w:spacing w:after="280" w:line="240" w:lineRule="auto"/>
        <w:ind w:firstLine="0"/>
        <w:rPr>
          <w:rFonts w:ascii="宋体" w:hAnsi="宋体" w:eastAsia="宋体" w:cs="宋体"/>
          <w:color w:val="000000" w:themeColor="text1"/>
          <w:sz w:val="24"/>
          <w:szCs w:val="22"/>
          <w:highlight w:val="none"/>
          <w14:textFill>
            <w14:solidFill>
              <w14:schemeClr w14:val="tx1"/>
            </w14:solidFill>
          </w14:textFill>
        </w:rPr>
      </w:pPr>
      <w:r>
        <w:rPr>
          <w:rFonts w:hint="default" w:ascii="宋体" w:hAnsi="宋体" w:eastAsia="宋体" w:cs="宋体"/>
          <w:color w:val="000000" w:themeColor="text1"/>
          <w:sz w:val="24"/>
          <w:szCs w:val="22"/>
          <w:highlight w:val="none"/>
          <w14:textFill>
            <w14:solidFill>
              <w14:schemeClr w14:val="tx1"/>
            </w14:solidFill>
          </w14:textFill>
        </w:rPr>
        <w:t>3.2 本项目是否属于政府购买服务：</w:t>
      </w:r>
    </w:p>
    <w:p w14:paraId="71CA4247">
      <w:pPr>
        <w:pBdr>
          <w:top w:val="none" w:color="000000" w:sz="0" w:space="0"/>
          <w:left w:val="none" w:color="000000" w:sz="0" w:space="0"/>
          <w:bottom w:val="none" w:color="000000" w:sz="0" w:space="0"/>
          <w:right w:val="none" w:color="000000" w:sz="0" w:space="0"/>
        </w:pBdr>
        <w:spacing w:after="280" w:line="240" w:lineRule="auto"/>
        <w:ind w:firstLine="0"/>
        <w:rPr>
          <w:rFonts w:hint="default" w:ascii="宋体" w:hAnsi="宋体" w:eastAsia="宋体" w:cs="宋体"/>
          <w:color w:val="000000" w:themeColor="text1"/>
          <w:sz w:val="24"/>
          <w:szCs w:val="22"/>
          <w:highlight w:val="none"/>
          <w14:textFill>
            <w14:solidFill>
              <w14:schemeClr w14:val="tx1"/>
            </w14:solidFill>
          </w14:textFill>
        </w:rPr>
      </w:pPr>
      <w:r>
        <w:rPr>
          <w:rFonts w:hint="default" w:ascii="宋体" w:hAnsi="宋体" w:eastAsia="宋体" w:cs="宋体"/>
          <w:color w:val="000000" w:themeColor="text1"/>
          <w:sz w:val="24"/>
          <w:szCs w:val="22"/>
          <w:highlight w:val="none"/>
          <w14:textFill>
            <w14:solidFill>
              <w14:schemeClr w14:val="tx1"/>
            </w14:solidFill>
          </w14:textFill>
        </w:rPr>
        <w:t>□否；</w:t>
      </w:r>
    </w:p>
    <w:p w14:paraId="374F83BA">
      <w:pPr>
        <w:pBdr>
          <w:top w:val="none" w:color="000000" w:sz="0" w:space="0"/>
          <w:left w:val="none" w:color="000000" w:sz="0" w:space="0"/>
          <w:bottom w:val="none" w:color="000000" w:sz="0" w:space="0"/>
          <w:right w:val="none" w:color="000000" w:sz="0" w:space="0"/>
        </w:pBdr>
        <w:spacing w:after="280" w:line="240" w:lineRule="auto"/>
        <w:ind w:firstLine="0"/>
        <w:rPr>
          <w:rFonts w:hint="default" w:ascii="宋体" w:hAnsi="宋体" w:eastAsia="宋体" w:cs="宋体"/>
          <w:color w:val="000000" w:themeColor="text1"/>
          <w:sz w:val="24"/>
          <w:szCs w:val="22"/>
          <w:highlight w:val="none"/>
          <w14:textFill>
            <w14:solidFill>
              <w14:schemeClr w14:val="tx1"/>
            </w14:solidFill>
          </w14:textFill>
        </w:rPr>
      </w:pPr>
      <w:r>
        <w:rPr>
          <w:rFonts w:hint="default" w:ascii="宋体" w:hAnsi="宋体" w:eastAsia="宋体" w:cs="宋体"/>
          <w:color w:val="000000" w:themeColor="text1"/>
          <w:sz w:val="24"/>
          <w:szCs w:val="22"/>
          <w:highlight w:val="none"/>
          <w14:textFill>
            <w14:solidFill>
              <w14:schemeClr w14:val="tx1"/>
            </w14:solidFill>
          </w14:textFill>
        </w:rPr>
        <w:t>■是，公益一类事业单位、使用事业编制且由财政拨款保障的群团组织，不得作为承接主体；</w:t>
      </w:r>
    </w:p>
    <w:p w14:paraId="054226B2">
      <w:pPr>
        <w:pBdr>
          <w:top w:val="none" w:color="000000" w:sz="0" w:space="0"/>
          <w:left w:val="none" w:color="000000" w:sz="0" w:space="0"/>
          <w:bottom w:val="none" w:color="000000" w:sz="0" w:space="0"/>
          <w:right w:val="none" w:color="000000" w:sz="0" w:space="0"/>
        </w:pBdr>
        <w:spacing w:after="280" w:line="240" w:lineRule="auto"/>
        <w:ind w:firstLine="0"/>
        <w:rPr>
          <w:rFonts w:hint="eastAsia" w:ascii="仿宋" w:hAnsi="仿宋" w:eastAsia="仿宋"/>
          <w:color w:val="000000" w:themeColor="text1"/>
          <w:sz w:val="32"/>
          <w:szCs w:val="3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3.3其他特定资格要求：</w:t>
      </w:r>
      <w:r>
        <w:rPr>
          <w:rFonts w:hint="eastAsia" w:ascii="宋体" w:hAnsi="宋体" w:cs="宋体"/>
          <w:color w:val="000000" w:themeColor="text1"/>
          <w:sz w:val="24"/>
          <w:szCs w:val="22"/>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2"/>
          <w:highlight w:val="none"/>
          <w:u w:val="single"/>
          <w14:textFill>
            <w14:solidFill>
              <w14:schemeClr w14:val="tx1"/>
            </w14:solidFill>
          </w14:textFill>
        </w:rPr>
        <w:t>/</w:t>
      </w:r>
      <w:r>
        <w:rPr>
          <w:rFonts w:hint="default" w:ascii="宋体" w:hAnsi="宋体" w:eastAsia="宋体" w:cs="宋体"/>
          <w:color w:val="000000" w:themeColor="text1"/>
          <w:sz w:val="24"/>
          <w:szCs w:val="22"/>
          <w:highlight w:val="none"/>
          <w14:textFill>
            <w14:solidFill>
              <w14:schemeClr w14:val="tx1"/>
            </w14:solidFill>
          </w14:textFill>
        </w:rPr>
        <w:t>。</w:t>
      </w:r>
    </w:p>
    <w:p w14:paraId="4CBCE312">
      <w:pPr>
        <w:pStyle w:val="4"/>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000000" w:themeColor="text1"/>
          <w:sz w:val="32"/>
          <w:szCs w:val="22"/>
          <w:highlight w:val="none"/>
          <w14:textFill>
            <w14:solidFill>
              <w14:schemeClr w14:val="tx1"/>
            </w14:solidFill>
          </w14:textFill>
        </w:rPr>
      </w:pPr>
      <w:r>
        <w:rPr>
          <w:rFonts w:ascii="宋体" w:hAnsi="宋体" w:eastAsia="宋体" w:cs="宋体"/>
          <w:b/>
          <w:color w:val="000000" w:themeColor="text1"/>
          <w:sz w:val="24"/>
          <w:szCs w:val="22"/>
          <w:highlight w:val="none"/>
          <w14:textFill>
            <w14:solidFill>
              <w14:schemeClr w14:val="tx1"/>
            </w14:solidFill>
          </w14:textFill>
        </w:rPr>
        <w:t>三、获取采购文件</w:t>
      </w:r>
    </w:p>
    <w:p w14:paraId="1C9DBD2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时间：自磋商文件公告发布之日起5个工作日 </w:t>
      </w:r>
    </w:p>
    <w:p w14:paraId="78F47C2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地点：政府采购一体化平台“苏采云” </w:t>
      </w:r>
    </w:p>
    <w:p w14:paraId="78EE5803">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方式：</w:t>
      </w:r>
      <w:r>
        <w:rPr>
          <w:rFonts w:hint="eastAsia" w:ascii="宋体" w:hAnsi="宋体" w:cs="宋体"/>
          <w:color w:val="000000" w:themeColor="text1"/>
          <w:sz w:val="24"/>
          <w:szCs w:val="22"/>
          <w:highlight w:val="none"/>
          <w:lang w:eastAsia="zh-CN"/>
          <w14:textFill>
            <w14:solidFill>
              <w14:schemeClr w14:val="tx1"/>
            </w14:solidFill>
          </w14:textFill>
        </w:rPr>
        <w:t>供应商</w:t>
      </w:r>
      <w:r>
        <w:rPr>
          <w:rFonts w:ascii="宋体" w:hAnsi="宋体" w:eastAsia="宋体" w:cs="宋体"/>
          <w:color w:val="000000" w:themeColor="text1"/>
          <w:sz w:val="24"/>
          <w:szCs w:val="22"/>
          <w:highlight w:val="none"/>
          <w14:textFill>
            <w14:solidFill>
              <w14:schemeClr w14:val="tx1"/>
            </w14:solidFill>
          </w14:textFill>
        </w:rPr>
        <w:t>持CA数字认证证书登录政府采购一体化平台“苏采云”（http://jszfcg.jsczt.cn/jszc/login）获取电子版</w:t>
      </w:r>
      <w:r>
        <w:rPr>
          <w:rFonts w:hint="eastAsia" w:ascii="宋体" w:hAnsi="宋体" w:cs="宋体"/>
          <w:color w:val="000000" w:themeColor="text1"/>
          <w:sz w:val="24"/>
          <w:szCs w:val="22"/>
          <w:highlight w:val="none"/>
          <w:lang w:eastAsia="zh-CN"/>
          <w14:textFill>
            <w14:solidFill>
              <w14:schemeClr w14:val="tx1"/>
            </w14:solidFill>
          </w14:textFill>
        </w:rPr>
        <w:t>采购文件</w:t>
      </w:r>
      <w:r>
        <w:rPr>
          <w:rFonts w:ascii="宋体" w:hAnsi="宋体" w:eastAsia="宋体" w:cs="宋体"/>
          <w:color w:val="000000" w:themeColor="text1"/>
          <w:sz w:val="24"/>
          <w:szCs w:val="22"/>
          <w:highlight w:val="none"/>
          <w14:textFill>
            <w14:solidFill>
              <w14:schemeClr w14:val="tx1"/>
            </w14:solidFill>
          </w14:textFill>
        </w:rPr>
        <w:t>。 </w:t>
      </w:r>
    </w:p>
    <w:p w14:paraId="3F9288D8">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售价：0.00元 </w:t>
      </w:r>
    </w:p>
    <w:p w14:paraId="7BC1C0B1">
      <w:pPr>
        <w:pStyle w:val="4"/>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000000" w:themeColor="text1"/>
          <w:sz w:val="32"/>
          <w:szCs w:val="22"/>
          <w:highlight w:val="none"/>
          <w14:textFill>
            <w14:solidFill>
              <w14:schemeClr w14:val="tx1"/>
            </w14:solidFill>
          </w14:textFill>
        </w:rPr>
      </w:pPr>
      <w:r>
        <w:rPr>
          <w:rFonts w:ascii="宋体" w:hAnsi="宋体" w:eastAsia="宋体" w:cs="宋体"/>
          <w:b/>
          <w:color w:val="000000" w:themeColor="text1"/>
          <w:sz w:val="24"/>
          <w:szCs w:val="22"/>
          <w:highlight w:val="none"/>
          <w14:textFill>
            <w14:solidFill>
              <w14:schemeClr w14:val="tx1"/>
            </w14:solidFill>
          </w14:textFill>
        </w:rPr>
        <w:t>四、响应文件提交</w:t>
      </w:r>
    </w:p>
    <w:p w14:paraId="26DA6C09">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截止时间：2025-0</w:t>
      </w:r>
      <w:r>
        <w:rPr>
          <w:rFonts w:hint="eastAsia" w:ascii="宋体" w:hAnsi="宋体" w:cs="宋体"/>
          <w:color w:val="000000" w:themeColor="text1"/>
          <w:sz w:val="24"/>
          <w:szCs w:val="22"/>
          <w:highlight w:val="none"/>
          <w:lang w:val="en-US" w:eastAsia="zh-CN"/>
          <w14:textFill>
            <w14:solidFill>
              <w14:schemeClr w14:val="tx1"/>
            </w14:solidFill>
          </w14:textFill>
        </w:rPr>
        <w:t>9</w:t>
      </w:r>
      <w:r>
        <w:rPr>
          <w:rFonts w:ascii="宋体" w:hAnsi="宋体" w:eastAsia="宋体" w:cs="宋体"/>
          <w:color w:val="000000" w:themeColor="text1"/>
          <w:sz w:val="24"/>
          <w:szCs w:val="22"/>
          <w:highlight w:val="none"/>
          <w14:textFill>
            <w14:solidFill>
              <w14:schemeClr w14:val="tx1"/>
            </w14:solidFill>
          </w14:textFill>
        </w:rPr>
        <w:t>-</w:t>
      </w:r>
      <w:r>
        <w:rPr>
          <w:rFonts w:hint="eastAsia" w:ascii="宋体" w:hAnsi="宋体" w:cs="宋体"/>
          <w:color w:val="000000" w:themeColor="text1"/>
          <w:sz w:val="24"/>
          <w:szCs w:val="22"/>
          <w:highlight w:val="none"/>
          <w:lang w:val="en-US" w:eastAsia="zh-CN"/>
          <w14:textFill>
            <w14:solidFill>
              <w14:schemeClr w14:val="tx1"/>
            </w14:solidFill>
          </w14:textFill>
        </w:rPr>
        <w:t>29 14</w:t>
      </w:r>
      <w:r>
        <w:rPr>
          <w:rFonts w:ascii="宋体" w:hAnsi="宋体" w:eastAsia="宋体" w:cs="宋体"/>
          <w:color w:val="000000" w:themeColor="text1"/>
          <w:sz w:val="24"/>
          <w:szCs w:val="22"/>
          <w:highlight w:val="none"/>
          <w14:textFill>
            <w14:solidFill>
              <w14:schemeClr w14:val="tx1"/>
            </w14:solidFill>
          </w14:textFill>
        </w:rPr>
        <w:t>:00 （北京时间）</w:t>
      </w:r>
    </w:p>
    <w:p w14:paraId="38E58921">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地点：政府采购一体化平台“苏采云” </w:t>
      </w:r>
    </w:p>
    <w:p w14:paraId="5CB94384">
      <w:pPr>
        <w:pStyle w:val="4"/>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000000" w:themeColor="text1"/>
          <w:sz w:val="32"/>
          <w:szCs w:val="22"/>
          <w:highlight w:val="none"/>
          <w14:textFill>
            <w14:solidFill>
              <w14:schemeClr w14:val="tx1"/>
            </w14:solidFill>
          </w14:textFill>
        </w:rPr>
      </w:pPr>
      <w:r>
        <w:rPr>
          <w:rFonts w:ascii="宋体" w:hAnsi="宋体" w:eastAsia="宋体" w:cs="宋体"/>
          <w:b/>
          <w:color w:val="000000" w:themeColor="text1"/>
          <w:sz w:val="24"/>
          <w:szCs w:val="22"/>
          <w:highlight w:val="none"/>
          <w14:textFill>
            <w14:solidFill>
              <w14:schemeClr w14:val="tx1"/>
            </w14:solidFill>
          </w14:textFill>
        </w:rPr>
        <w:t>五、开启</w:t>
      </w:r>
    </w:p>
    <w:p w14:paraId="784995D0">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时间：2025-0</w:t>
      </w:r>
      <w:r>
        <w:rPr>
          <w:rFonts w:hint="eastAsia" w:ascii="宋体" w:hAnsi="宋体" w:cs="宋体"/>
          <w:color w:val="000000" w:themeColor="text1"/>
          <w:sz w:val="24"/>
          <w:szCs w:val="22"/>
          <w:highlight w:val="none"/>
          <w:lang w:val="en-US" w:eastAsia="zh-CN"/>
          <w14:textFill>
            <w14:solidFill>
              <w14:schemeClr w14:val="tx1"/>
            </w14:solidFill>
          </w14:textFill>
        </w:rPr>
        <w:t>9</w:t>
      </w:r>
      <w:r>
        <w:rPr>
          <w:rFonts w:ascii="宋体" w:hAnsi="宋体" w:eastAsia="宋体" w:cs="宋体"/>
          <w:color w:val="000000" w:themeColor="text1"/>
          <w:sz w:val="24"/>
          <w:szCs w:val="22"/>
          <w:highlight w:val="none"/>
          <w14:textFill>
            <w14:solidFill>
              <w14:schemeClr w14:val="tx1"/>
            </w14:solidFill>
          </w14:textFill>
        </w:rPr>
        <w:t>-</w:t>
      </w:r>
      <w:r>
        <w:rPr>
          <w:rFonts w:hint="eastAsia" w:ascii="宋体" w:hAnsi="宋体" w:cs="宋体"/>
          <w:color w:val="000000" w:themeColor="text1"/>
          <w:sz w:val="24"/>
          <w:szCs w:val="22"/>
          <w:highlight w:val="none"/>
          <w:lang w:val="en-US" w:eastAsia="zh-CN"/>
          <w14:textFill>
            <w14:solidFill>
              <w14:schemeClr w14:val="tx1"/>
            </w14:solidFill>
          </w14:textFill>
        </w:rPr>
        <w:t xml:space="preserve">29 </w:t>
      </w:r>
      <w:r>
        <w:rPr>
          <w:rFonts w:ascii="宋体" w:hAnsi="宋体" w:eastAsia="宋体" w:cs="宋体"/>
          <w:color w:val="000000" w:themeColor="text1"/>
          <w:sz w:val="24"/>
          <w:szCs w:val="22"/>
          <w:highlight w:val="none"/>
          <w14:textFill>
            <w14:solidFill>
              <w14:schemeClr w14:val="tx1"/>
            </w14:solidFill>
          </w14:textFill>
        </w:rPr>
        <w:t xml:space="preserve"> </w:t>
      </w:r>
      <w:r>
        <w:rPr>
          <w:rFonts w:hint="eastAsia" w:ascii="宋体" w:hAnsi="宋体" w:cs="宋体"/>
          <w:color w:val="000000" w:themeColor="text1"/>
          <w:sz w:val="24"/>
          <w:szCs w:val="22"/>
          <w:highlight w:val="none"/>
          <w:lang w:val="en-US" w:eastAsia="zh-CN"/>
          <w14:textFill>
            <w14:solidFill>
              <w14:schemeClr w14:val="tx1"/>
            </w14:solidFill>
          </w14:textFill>
        </w:rPr>
        <w:t>14</w:t>
      </w:r>
      <w:r>
        <w:rPr>
          <w:rFonts w:ascii="宋体" w:hAnsi="宋体" w:eastAsia="宋体" w:cs="宋体"/>
          <w:color w:val="000000" w:themeColor="text1"/>
          <w:sz w:val="24"/>
          <w:szCs w:val="22"/>
          <w:highlight w:val="none"/>
          <w14:textFill>
            <w14:solidFill>
              <w14:schemeClr w14:val="tx1"/>
            </w14:solidFill>
          </w14:textFill>
        </w:rPr>
        <w:t>:00 （北京时间）</w:t>
      </w:r>
    </w:p>
    <w:p w14:paraId="1A4D47B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地点：“苏采云”政府采购交易系统网上开标大厅开标室（新北） </w:t>
      </w:r>
    </w:p>
    <w:p w14:paraId="0E359586">
      <w:pPr>
        <w:pStyle w:val="4"/>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000000" w:themeColor="text1"/>
          <w:sz w:val="32"/>
          <w:szCs w:val="22"/>
          <w:highlight w:val="none"/>
          <w14:textFill>
            <w14:solidFill>
              <w14:schemeClr w14:val="tx1"/>
            </w14:solidFill>
          </w14:textFill>
        </w:rPr>
      </w:pPr>
      <w:r>
        <w:rPr>
          <w:rFonts w:ascii="宋体" w:hAnsi="宋体" w:eastAsia="宋体" w:cs="宋体"/>
          <w:b/>
          <w:color w:val="000000" w:themeColor="text1"/>
          <w:sz w:val="24"/>
          <w:szCs w:val="22"/>
          <w:highlight w:val="none"/>
          <w14:textFill>
            <w14:solidFill>
              <w14:schemeClr w14:val="tx1"/>
            </w14:solidFill>
          </w14:textFill>
        </w:rPr>
        <w:t>六、公告期限</w:t>
      </w:r>
    </w:p>
    <w:p w14:paraId="467148A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自本公告发布之日起3个工作日。</w:t>
      </w:r>
    </w:p>
    <w:p w14:paraId="35D174AB">
      <w:pPr>
        <w:pStyle w:val="4"/>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000000" w:themeColor="text1"/>
          <w:sz w:val="32"/>
          <w:szCs w:val="22"/>
          <w:highlight w:val="none"/>
          <w14:textFill>
            <w14:solidFill>
              <w14:schemeClr w14:val="tx1"/>
            </w14:solidFill>
          </w14:textFill>
        </w:rPr>
      </w:pPr>
      <w:r>
        <w:rPr>
          <w:rFonts w:ascii="宋体" w:hAnsi="宋体" w:eastAsia="宋体" w:cs="宋体"/>
          <w:b/>
          <w:color w:val="000000" w:themeColor="text1"/>
          <w:sz w:val="24"/>
          <w:szCs w:val="22"/>
          <w:highlight w:val="none"/>
          <w14:textFill>
            <w14:solidFill>
              <w14:schemeClr w14:val="tx1"/>
            </w14:solidFill>
          </w14:textFill>
        </w:rPr>
        <w:t>七、其他补充事宜</w:t>
      </w:r>
    </w:p>
    <w:p w14:paraId="1F247C48">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1.本项目需要落实的政府采购政策：/。</w:t>
      </w:r>
    </w:p>
    <w:p w14:paraId="645FD2C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2. 现场勘察及澄清：</w:t>
      </w:r>
    </w:p>
    <w:p w14:paraId="0CE72E9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2.1采购人不组织现场勘察。   </w:t>
      </w:r>
    </w:p>
    <w:p w14:paraId="72B8E1C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2.2有关本次采购的事项若存在变动或修改，采购代理机构将通过更正公告形式发布，因未能及时了解相关最新信息所引起的投标失误责任由供应商自负。</w:t>
      </w:r>
    </w:p>
    <w:p w14:paraId="5423D436">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本项目采用全流程电子化采购方式，请供应商认真学习政府采购一体化平台“苏采云”发布的相关操作手册，办理CA认证证书、进行政府采购一体化平台“苏采云”注册绑定，并认真核实数字认证证书情况确认是否符合本项目电子化采购流程要求。</w:t>
      </w:r>
    </w:p>
    <w:p w14:paraId="1A66FA4C">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技术支持服务热线   0519-85588210</w:t>
      </w:r>
    </w:p>
    <w:p w14:paraId="7C8265A8">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CA认证证书办理（可邮寄）联系电话  0519-85588120</w:t>
      </w:r>
    </w:p>
    <w:p w14:paraId="48C934B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3.1办理CA认证证书</w:t>
      </w:r>
    </w:p>
    <w:p w14:paraId="1AFD4BF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供应商登录政府采购一体化平台“苏采云”“新CA办理指南”，按照程序要求办理。</w:t>
      </w:r>
    </w:p>
    <w:p w14:paraId="1DBADA82">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3.2注册</w:t>
      </w:r>
    </w:p>
    <w:p w14:paraId="2707063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供应商登录政府采购一体化平台“苏采云” 下载“ 用户注册”查阅后进行自助注册。</w:t>
      </w:r>
    </w:p>
    <w:p w14:paraId="1DC63DA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3.3控件、客户端下载</w:t>
      </w:r>
    </w:p>
    <w:p w14:paraId="624C0EDE">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供应商登录政府采购一体化平台“苏采云” 下载“驱动下载”，安装驱动。</w:t>
      </w:r>
    </w:p>
    <w:p w14:paraId="13E3CB1D">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3.4获取电子磋商文件</w:t>
      </w:r>
    </w:p>
    <w:p w14:paraId="2DE2705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供应商持CA数字认证证书登录政府采购一体化平台“苏采云”获取电子磋商文件。未在规定期限内通过政府采购一体化平台“苏采云”获取磋商文件的响应无效。</w:t>
      </w:r>
    </w:p>
    <w:p w14:paraId="1B00CB18">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3.5编制电子响应文件</w:t>
      </w:r>
    </w:p>
    <w:p w14:paraId="0E0474E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供应商应使用电子响应文件制作客户端编制电子响应文件并进行线上响应，供应商电子响应文件需要加密并加盖电子签章，如无法按照要求在电子响应文件中加盖电子签章和加密，请及时通过技术支持服务热线联系技术人员。</w:t>
      </w:r>
    </w:p>
    <w:p w14:paraId="3D5C7E6B">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3.6提交电子响应文件</w:t>
      </w:r>
    </w:p>
    <w:p w14:paraId="197C20BE">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供应商应于响应截止时间前在政府采购一体化平台“苏采云”提交电子响应文件，上传电子响应文件过程中请保持与互联网的连接畅通。</w:t>
      </w:r>
    </w:p>
    <w:p w14:paraId="00EA3A0F">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3.7电子开标</w:t>
      </w:r>
    </w:p>
    <w:p w14:paraId="3820AD3D">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供应商使用CA认证证书登录政府采购一体化平台“苏采云”进行电子化不见面开标。</w:t>
      </w:r>
    </w:p>
    <w:p w14:paraId="1F32DA93">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3.8注意事项</w:t>
      </w:r>
    </w:p>
    <w:p w14:paraId="17C9006D">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供应商在开标前应当使用“验证CA”功能验证本地计算机的控件环境是否正常，并且在开标、评审过程中不可随意更换计算机，必须使用验证成功的计算机进行操作，否则造成相应后果由供应商自行承担。</w:t>
      </w:r>
    </w:p>
    <w:p w14:paraId="606CF11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4.关于常州市中小企业政府采购信用融资：</w:t>
      </w:r>
    </w:p>
    <w:p w14:paraId="02C961AE">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根据《常州市财政局 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14:paraId="428E13B3">
      <w:pPr>
        <w:pStyle w:val="4"/>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000000" w:themeColor="text1"/>
          <w:sz w:val="32"/>
          <w:szCs w:val="22"/>
          <w:highlight w:val="none"/>
          <w14:textFill>
            <w14:solidFill>
              <w14:schemeClr w14:val="tx1"/>
            </w14:solidFill>
          </w14:textFill>
        </w:rPr>
      </w:pPr>
      <w:r>
        <w:rPr>
          <w:rFonts w:ascii="宋体" w:hAnsi="宋体" w:eastAsia="宋体" w:cs="宋体"/>
          <w:b/>
          <w:color w:val="000000" w:themeColor="text1"/>
          <w:sz w:val="24"/>
          <w:szCs w:val="22"/>
          <w:highlight w:val="none"/>
          <w14:textFill>
            <w14:solidFill>
              <w14:schemeClr w14:val="tx1"/>
            </w14:solidFill>
          </w14:textFill>
        </w:rPr>
        <w:t>八、凡对本次采购提出询问，请按以下方式联系。</w:t>
      </w:r>
    </w:p>
    <w:p w14:paraId="4368FA97">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1.采购人信息</w:t>
      </w:r>
    </w:p>
    <w:p w14:paraId="20F957DE">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000000" w:themeColor="text1"/>
          <w:sz w:val="24"/>
          <w:szCs w:val="22"/>
          <w:highlight w:val="none"/>
          <w:lang w:eastAsia="zh-CN"/>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单位名称：</w:t>
      </w:r>
      <w:r>
        <w:rPr>
          <w:rFonts w:hint="eastAsia" w:ascii="宋体" w:hAnsi="宋体" w:cs="宋体"/>
          <w:color w:val="000000" w:themeColor="text1"/>
          <w:sz w:val="24"/>
          <w:szCs w:val="22"/>
          <w:highlight w:val="none"/>
          <w:lang w:eastAsia="zh-CN"/>
          <w14:textFill>
            <w14:solidFill>
              <w14:schemeClr w14:val="tx1"/>
            </w14:solidFill>
          </w14:textFill>
        </w:rPr>
        <w:t>常州市发展和改革委员会</w:t>
      </w:r>
    </w:p>
    <w:p w14:paraId="725DD279">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000000" w:themeColor="text1"/>
          <w:sz w:val="24"/>
          <w:szCs w:val="22"/>
          <w:highlight w:val="none"/>
          <w:lang w:eastAsia="zh-CN"/>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单位地址：</w:t>
      </w:r>
      <w:r>
        <w:rPr>
          <w:rFonts w:hint="eastAsia" w:ascii="宋体" w:hAnsi="宋体" w:eastAsia="宋体" w:cs="宋体"/>
          <w:color w:val="000000" w:themeColor="text1"/>
          <w:sz w:val="24"/>
          <w:szCs w:val="22"/>
          <w:highlight w:val="none"/>
          <w14:textFill>
            <w14:solidFill>
              <w14:schemeClr w14:val="tx1"/>
            </w14:solidFill>
          </w14:textFill>
        </w:rPr>
        <w:t>常州市龙城大道1280号</w:t>
      </w:r>
    </w:p>
    <w:p w14:paraId="2CCF27EA">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000000" w:themeColor="text1"/>
          <w:sz w:val="24"/>
          <w:szCs w:val="22"/>
          <w:highlight w:val="none"/>
          <w:lang w:val="en-US" w:eastAsia="zh-CN"/>
          <w14:textFill>
            <w14:solidFill>
              <w14:schemeClr w14:val="tx1"/>
            </w14:solidFill>
          </w14:textFill>
        </w:rPr>
      </w:pPr>
      <w:r>
        <w:rPr>
          <w:rFonts w:hint="eastAsia" w:ascii="宋体" w:hAnsi="宋体" w:cs="宋体"/>
          <w:color w:val="000000" w:themeColor="text1"/>
          <w:sz w:val="24"/>
          <w:szCs w:val="22"/>
          <w:highlight w:val="none"/>
          <w:lang w:eastAsia="zh-CN"/>
          <w14:textFill>
            <w14:solidFill>
              <w14:schemeClr w14:val="tx1"/>
            </w14:solidFill>
          </w14:textFill>
        </w:rPr>
        <w:t>联系人：</w:t>
      </w:r>
      <w:r>
        <w:rPr>
          <w:rFonts w:hint="eastAsia" w:ascii="宋体" w:hAnsi="宋体" w:cs="宋体"/>
          <w:color w:val="000000" w:themeColor="text1"/>
          <w:sz w:val="24"/>
          <w:szCs w:val="22"/>
          <w:highlight w:val="none"/>
          <w:lang w:val="en-US" w:eastAsia="zh-CN"/>
          <w14:textFill>
            <w14:solidFill>
              <w14:schemeClr w14:val="tx1"/>
            </w14:solidFill>
          </w14:textFill>
        </w:rPr>
        <w:t>陈先生</w:t>
      </w:r>
    </w:p>
    <w:p w14:paraId="56B2CB91">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000000" w:themeColor="text1"/>
          <w:sz w:val="24"/>
          <w:szCs w:val="22"/>
          <w:highlight w:val="none"/>
          <w:lang w:eastAsia="zh-CN"/>
          <w14:textFill>
            <w14:solidFill>
              <w14:schemeClr w14:val="tx1"/>
            </w14:solidFill>
          </w14:textFill>
        </w:rPr>
      </w:pPr>
      <w:r>
        <w:rPr>
          <w:rFonts w:hint="eastAsia" w:ascii="宋体" w:hAnsi="宋体" w:cs="宋体"/>
          <w:color w:val="000000" w:themeColor="text1"/>
          <w:sz w:val="24"/>
          <w:szCs w:val="22"/>
          <w:highlight w:val="none"/>
          <w:lang w:eastAsia="zh-CN"/>
          <w14:textFill>
            <w14:solidFill>
              <w14:schemeClr w14:val="tx1"/>
            </w14:solidFill>
          </w14:textFill>
        </w:rPr>
        <w:t>联系电话：0519-85</w:t>
      </w:r>
      <w:r>
        <w:rPr>
          <w:rFonts w:hint="eastAsia" w:ascii="宋体" w:hAnsi="宋体" w:cs="宋体"/>
          <w:color w:val="000000" w:themeColor="text1"/>
          <w:sz w:val="24"/>
          <w:szCs w:val="22"/>
          <w:highlight w:val="none"/>
          <w:lang w:val="en-US" w:eastAsia="zh-CN"/>
          <w14:textFill>
            <w14:solidFill>
              <w14:schemeClr w14:val="tx1"/>
            </w14:solidFill>
          </w14:textFill>
        </w:rPr>
        <w:t>681065</w:t>
      </w:r>
    </w:p>
    <w:p w14:paraId="05EF9C18">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2.采购代理机构信息（如有）</w:t>
      </w:r>
    </w:p>
    <w:p w14:paraId="00F944E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单位名称：常州中宇建设工程管理有限公司</w:t>
      </w:r>
    </w:p>
    <w:p w14:paraId="2180279D">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b w:val="0"/>
          <w:bCs w:val="0"/>
          <w:i w:val="0"/>
          <w:iCs w:val="0"/>
          <w:color w:val="000000" w:themeColor="text1"/>
          <w:spacing w:val="0"/>
          <w:w w:val="100"/>
          <w:sz w:val="24"/>
          <w:szCs w:val="24"/>
          <w:highlight w:val="none"/>
          <w:u w:val="single"/>
          <w:vertAlign w:val="baseli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单位地址：</w:t>
      </w:r>
      <w:r>
        <w:rPr>
          <w:rFonts w:hint="default" w:ascii="宋体" w:hAnsi="宋体" w:eastAsia="宋体" w:cs="宋体"/>
          <w:b w:val="0"/>
          <w:bCs w:val="0"/>
          <w:i w:val="0"/>
          <w:iCs w:val="0"/>
          <w:color w:val="000000" w:themeColor="text1"/>
          <w:spacing w:val="0"/>
          <w:w w:val="100"/>
          <w:sz w:val="24"/>
          <w:szCs w:val="22"/>
          <w:highlight w:val="none"/>
          <w:u w:val="none"/>
          <w:vertAlign w:val="baseline"/>
          <w14:textFill>
            <w14:solidFill>
              <w14:schemeClr w14:val="tx1"/>
            </w14:solidFill>
          </w14:textFill>
        </w:rPr>
        <w:t>常州市新北区汉江路338号-南门1栋5楼</w:t>
      </w:r>
    </w:p>
    <w:p w14:paraId="7265F04E">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000000" w:themeColor="text1"/>
          <w:sz w:val="24"/>
          <w:szCs w:val="22"/>
          <w:highlight w:val="none"/>
          <w:lang w:val="en-US" w:eastAsia="zh-CN"/>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联系人：</w:t>
      </w:r>
      <w:r>
        <w:rPr>
          <w:rFonts w:hint="eastAsia" w:ascii="宋体" w:hAnsi="宋体" w:cs="宋体"/>
          <w:color w:val="000000" w:themeColor="text1"/>
          <w:sz w:val="24"/>
          <w:szCs w:val="22"/>
          <w:highlight w:val="none"/>
          <w:lang w:val="en-US" w:eastAsia="zh-CN"/>
          <w14:textFill>
            <w14:solidFill>
              <w14:schemeClr w14:val="tx1"/>
            </w14:solidFill>
          </w14:textFill>
        </w:rPr>
        <w:t>乔优</w:t>
      </w:r>
    </w:p>
    <w:p w14:paraId="448F9929">
      <w:pPr>
        <w:pBdr>
          <w:top w:val="none" w:color="000000" w:sz="0" w:space="0"/>
          <w:left w:val="none" w:color="000000" w:sz="0" w:space="0"/>
          <w:bottom w:val="none" w:color="000000" w:sz="0" w:space="0"/>
          <w:right w:val="none" w:color="000000" w:sz="0" w:space="0"/>
        </w:pBdr>
        <w:spacing w:before="0" w:after="21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14:textFill>
            <w14:solidFill>
              <w14:schemeClr w14:val="tx1"/>
            </w14:solidFill>
          </w14:textFill>
        </w:rPr>
        <w:t>0519-85785155、0519-85782855（财务）</w:t>
      </w:r>
    </w:p>
    <w:p w14:paraId="35D6EEB6">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3.项目联系方式</w:t>
      </w:r>
    </w:p>
    <w:p w14:paraId="3687A419">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项目联系人：</w:t>
      </w:r>
      <w:r>
        <w:rPr>
          <w:rFonts w:hint="eastAsia" w:ascii="宋体" w:hAnsi="宋体" w:cs="宋体"/>
          <w:color w:val="000000" w:themeColor="text1"/>
          <w:sz w:val="24"/>
          <w:szCs w:val="22"/>
          <w:highlight w:val="none"/>
          <w:lang w:val="en-US" w:eastAsia="zh-CN"/>
          <w14:textFill>
            <w14:solidFill>
              <w14:schemeClr w14:val="tx1"/>
            </w14:solidFill>
          </w14:textFill>
        </w:rPr>
        <w:t>乔优</w:t>
      </w:r>
    </w:p>
    <w:p w14:paraId="5C8948B4">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14:textFill>
            <w14:solidFill>
              <w14:schemeClr w14:val="tx1"/>
            </w14:solidFill>
          </w14:textFill>
        </w:rPr>
        <w:t>0519-85785155</w:t>
      </w:r>
    </w:p>
    <w:p w14:paraId="4F717EBA">
      <w:pPr>
        <w:spacing w:line="360" w:lineRule="auto"/>
        <w:jc w:val="both"/>
        <w:outlineLvl w:val="0"/>
        <w:rPr>
          <w:b/>
          <w:color w:val="000000" w:themeColor="text1"/>
          <w:sz w:val="32"/>
          <w:szCs w:val="32"/>
          <w:highlight w:val="none"/>
          <w14:textFill>
            <w14:solidFill>
              <w14:schemeClr w14:val="tx1"/>
            </w14:solidFill>
          </w14:textFill>
        </w:rPr>
      </w:pPr>
      <w:r>
        <w:rPr>
          <w:b/>
          <w:color w:val="000000" w:themeColor="text1"/>
          <w:sz w:val="36"/>
          <w:szCs w:val="36"/>
          <w:highlight w:val="none"/>
          <w14:textFill>
            <w14:solidFill>
              <w14:schemeClr w14:val="tx1"/>
            </w14:solidFill>
          </w14:textFill>
        </w:rPr>
        <w:br w:type="page" w:clear="all"/>
      </w:r>
      <w:bookmarkStart w:id="6" w:name="_Toc18300"/>
      <w:r>
        <w:rPr>
          <w:rFonts w:hint="eastAsia"/>
          <w:b/>
          <w:color w:val="000000" w:themeColor="text1"/>
          <w:sz w:val="36"/>
          <w:szCs w:val="36"/>
          <w:highlight w:val="none"/>
          <w:lang w:val="en-US" w:eastAsia="zh-CN"/>
          <w14:textFill>
            <w14:solidFill>
              <w14:schemeClr w14:val="tx1"/>
            </w14:solidFill>
          </w14:textFill>
        </w:rPr>
        <w:t xml:space="preserve">              </w:t>
      </w:r>
      <w:r>
        <w:rPr>
          <w:b/>
          <w:color w:val="000000" w:themeColor="text1"/>
          <w:sz w:val="36"/>
          <w:szCs w:val="36"/>
          <w:highlight w:val="none"/>
          <w14:textFill>
            <w14:solidFill>
              <w14:schemeClr w14:val="tx1"/>
            </w14:solidFill>
          </w14:textFill>
        </w:rPr>
        <w:t>第二章   供应商须知</w:t>
      </w:r>
      <w:bookmarkEnd w:id="6"/>
    </w:p>
    <w:p w14:paraId="2F0976DA">
      <w:pPr>
        <w:pStyle w:val="241"/>
        <w:tabs>
          <w:tab w:val="center" w:pos="4592"/>
          <w:tab w:val="left" w:pos="7860"/>
        </w:tabs>
        <w:spacing w:before="0" w:line="360" w:lineRule="auto"/>
        <w:rPr>
          <w:rFonts w:ascii="Times New Roman" w:hAnsi="Times New Roman" w:eastAsia="宋体"/>
          <w:b w:val="0"/>
          <w:color w:val="000000" w:themeColor="text1"/>
          <w:sz w:val="28"/>
          <w:highlight w:val="none"/>
          <w14:textFill>
            <w14:solidFill>
              <w14:schemeClr w14:val="tx1"/>
            </w14:solidFill>
          </w14:textFill>
        </w:rPr>
      </w:pPr>
      <w:bookmarkStart w:id="7" w:name="_Toc149720812"/>
      <w:bookmarkStart w:id="8" w:name="_Toc150774619"/>
      <w:bookmarkStart w:id="9" w:name="_Toc151190146"/>
      <w:bookmarkStart w:id="10" w:name="_Toc127151720"/>
      <w:bookmarkStart w:id="11" w:name="_Toc150480757"/>
      <w:bookmarkStart w:id="12" w:name="_Toc164608788"/>
      <w:bookmarkStart w:id="13" w:name="_Toc127151519"/>
      <w:bookmarkStart w:id="14" w:name="_Toc150509270"/>
      <w:bookmarkStart w:id="15" w:name="_Toc164229360"/>
      <w:bookmarkStart w:id="16" w:name="_Toc164608633"/>
      <w:bookmarkStart w:id="17" w:name="_Toc150774724"/>
      <w:bookmarkStart w:id="18" w:name="_Toc164351613"/>
      <w:bookmarkStart w:id="19" w:name="_Toc520356144"/>
      <w:bookmarkStart w:id="20" w:name="_Toc226337215"/>
      <w:bookmarkStart w:id="21" w:name="_Toc142311021"/>
      <w:bookmarkStart w:id="22" w:name="_Toc226965709"/>
      <w:bookmarkStart w:id="23" w:name="_Toc151193617"/>
      <w:bookmarkStart w:id="24" w:name="_Toc226309763"/>
      <w:bookmarkStart w:id="25" w:name="_Toc226965792"/>
      <w:bookmarkStart w:id="26" w:name="_Toc151193689"/>
      <w:bookmarkStart w:id="27" w:name="_Toc151193833"/>
      <w:bookmarkStart w:id="28" w:name="_Toc127161433"/>
      <w:bookmarkStart w:id="29" w:name="_Toc164229214"/>
      <w:bookmarkStart w:id="30" w:name="_Toc151193761"/>
      <w:bookmarkStart w:id="31" w:name="_Toc151193907"/>
      <w:bookmarkStart w:id="32" w:name="_Toc195842884"/>
      <w:r>
        <w:rPr>
          <w:rFonts w:ascii="Times New Roman" w:hAnsi="Times New Roman" w:eastAsia="宋体"/>
          <w:color w:val="000000" w:themeColor="text1"/>
          <w:sz w:val="28"/>
          <w:highlight w:val="none"/>
          <w14:textFill>
            <w14:solidFill>
              <w14:schemeClr w14:val="tx1"/>
            </w14:solidFill>
          </w14:textFill>
        </w:rPr>
        <w:t>供应商须知资料表</w:t>
      </w:r>
    </w:p>
    <w:p w14:paraId="5D49FF1E">
      <w:pPr>
        <w:jc w:val="center"/>
        <w:rPr>
          <w:b/>
          <w:color w:val="000000" w:themeColor="text1"/>
          <w:sz w:val="28"/>
          <w:szCs w:val="28"/>
          <w:highlight w:val="none"/>
          <w14:textFill>
            <w14:solidFill>
              <w14:schemeClr w14:val="tx1"/>
            </w14:solidFill>
          </w14:textFill>
        </w:rPr>
      </w:pPr>
    </w:p>
    <w:p w14:paraId="60CC1567">
      <w:pPr>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本表是对供应商须知的具体补充和修改，如有矛盾，均以本资料表为准。标记“</w:t>
      </w:r>
      <w:r>
        <w:rPr>
          <w:rFonts w:hint="eastAsia" w:ascii="宋体" w:hAnsi="宋体" w:cs="宋体"/>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”的选项意为适用于本项目，标记“</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”的选项意为不适用于本项目。</w:t>
      </w:r>
    </w:p>
    <w:tbl>
      <w:tblPr>
        <w:tblStyle w:val="40"/>
        <w:tblW w:w="99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701"/>
        <w:gridCol w:w="7253"/>
      </w:tblGrid>
      <w:tr w14:paraId="312E3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7E8A1542">
            <w:pPr>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条款号</w:t>
            </w:r>
          </w:p>
        </w:tc>
        <w:tc>
          <w:tcPr>
            <w:tcW w:w="1701" w:type="dxa"/>
            <w:noWrap w:val="0"/>
            <w:vAlign w:val="center"/>
          </w:tcPr>
          <w:p w14:paraId="6BC0C1D4">
            <w:pPr>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条目</w:t>
            </w:r>
          </w:p>
        </w:tc>
        <w:tc>
          <w:tcPr>
            <w:tcW w:w="7253" w:type="dxa"/>
            <w:noWrap w:val="0"/>
            <w:vAlign w:val="center"/>
          </w:tcPr>
          <w:p w14:paraId="7936C042">
            <w:pPr>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内容</w:t>
            </w:r>
          </w:p>
        </w:tc>
      </w:tr>
      <w:tr w14:paraId="1F0A8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D3A353A">
            <w:pPr>
              <w:pStyle w:val="278"/>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2.2</w:t>
            </w:r>
          </w:p>
        </w:tc>
        <w:tc>
          <w:tcPr>
            <w:tcW w:w="1701" w:type="dxa"/>
            <w:noWrap w:val="0"/>
            <w:vAlign w:val="center"/>
          </w:tcPr>
          <w:p w14:paraId="730273AE">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项目属性</w:t>
            </w:r>
          </w:p>
        </w:tc>
        <w:tc>
          <w:tcPr>
            <w:tcW w:w="7253" w:type="dxa"/>
            <w:noWrap w:val="0"/>
            <w:vAlign w:val="center"/>
          </w:tcPr>
          <w:p w14:paraId="06E681BB">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项目属性：</w:t>
            </w:r>
          </w:p>
          <w:p w14:paraId="7D7DCE2A">
            <w:pPr>
              <w:jc w:val="left"/>
              <w:rPr>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服务</w:t>
            </w:r>
          </w:p>
          <w:p w14:paraId="1C592B60">
            <w:pPr>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货物</w:t>
            </w:r>
          </w:p>
          <w:p w14:paraId="1429035D">
            <w:pPr>
              <w:jc w:val="left"/>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□工程</w:t>
            </w:r>
          </w:p>
        </w:tc>
      </w:tr>
      <w:tr w14:paraId="165E7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F6B664C">
            <w:pPr>
              <w:pStyle w:val="278"/>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2.3</w:t>
            </w:r>
          </w:p>
        </w:tc>
        <w:tc>
          <w:tcPr>
            <w:tcW w:w="1701" w:type="dxa"/>
            <w:noWrap w:val="0"/>
            <w:vAlign w:val="center"/>
          </w:tcPr>
          <w:p w14:paraId="04FAF933">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科研仪器设备</w:t>
            </w:r>
          </w:p>
        </w:tc>
        <w:tc>
          <w:tcPr>
            <w:tcW w:w="7253" w:type="dxa"/>
            <w:noWrap w:val="0"/>
            <w:vAlign w:val="center"/>
          </w:tcPr>
          <w:p w14:paraId="6AA67BBE">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是否属于科研仪器设备采购项目：</w:t>
            </w:r>
          </w:p>
          <w:p w14:paraId="12D92993">
            <w:pPr>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是</w:t>
            </w:r>
          </w:p>
          <w:p w14:paraId="42741684">
            <w:pPr>
              <w:jc w:val="left"/>
              <w:rPr>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否</w:t>
            </w:r>
          </w:p>
        </w:tc>
      </w:tr>
      <w:tr w14:paraId="1FA99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2B252FBE">
            <w:pPr>
              <w:pStyle w:val="278"/>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3.1</w:t>
            </w:r>
          </w:p>
        </w:tc>
        <w:tc>
          <w:tcPr>
            <w:tcW w:w="1701" w:type="dxa"/>
            <w:noWrap w:val="0"/>
            <w:vAlign w:val="center"/>
          </w:tcPr>
          <w:p w14:paraId="3775FE6E">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现场考察</w:t>
            </w:r>
          </w:p>
        </w:tc>
        <w:tc>
          <w:tcPr>
            <w:tcW w:w="7253" w:type="dxa"/>
            <w:noWrap w:val="0"/>
            <w:vAlign w:val="center"/>
          </w:tcPr>
          <w:p w14:paraId="56992730">
            <w:pPr>
              <w:jc w:val="left"/>
              <w:rPr>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不组织</w:t>
            </w:r>
          </w:p>
          <w:p w14:paraId="213D4D61">
            <w:pPr>
              <w:jc w:val="left"/>
              <w:rPr>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组织，考察时间：_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_年_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__月_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__日__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_点__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_分</w:t>
            </w:r>
          </w:p>
          <w:p w14:paraId="609D70FF">
            <w:pPr>
              <w:pStyle w:val="278"/>
              <w:rPr>
                <w:rFonts w:hint="default"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考察地点：__/_________。</w:t>
            </w:r>
          </w:p>
          <w:p w14:paraId="33CE23E5">
            <w:pPr>
              <w:pStyle w:val="278"/>
              <w:rPr>
                <w:rFonts w:hint="default" w:ascii="Times New Roman" w:hAnsi="Times New Roman"/>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供应商按上述时间、地点对现场和周围环境进行现场考察，以获取有关编制响应文件和签署合同所需的各项资料；熟悉项目</w:t>
            </w:r>
            <w:r>
              <w:rPr>
                <w:rFonts w:hint="eastAsia"/>
                <w:color w:val="000000" w:themeColor="text1"/>
                <w:sz w:val="24"/>
                <w:highlight w:val="none"/>
                <w:lang w:eastAsia="zh-CN"/>
                <w14:textFill>
                  <w14:solidFill>
                    <w14:schemeClr w14:val="tx1"/>
                  </w14:solidFill>
                </w14:textFill>
              </w:rPr>
              <w:t>实施</w:t>
            </w:r>
            <w:r>
              <w:rPr>
                <w:color w:val="000000" w:themeColor="text1"/>
                <w:sz w:val="24"/>
                <w:highlight w:val="none"/>
                <w14:textFill>
                  <w14:solidFill>
                    <w14:schemeClr w14:val="tx1"/>
                  </w14:solidFill>
                </w14:textFill>
              </w:rPr>
              <w:t>区域内的情况及周围环境，了解一切可能影响投标方案及报价的资料，承担踏勘现场的责任和风险；供应商一旦中标，不得以不完全了解</w:t>
            </w:r>
            <w:r>
              <w:rPr>
                <w:rFonts w:hint="eastAsia"/>
                <w:color w:val="000000" w:themeColor="text1"/>
                <w:sz w:val="24"/>
                <w:highlight w:val="none"/>
                <w:lang w:eastAsia="zh-CN"/>
                <w14:textFill>
                  <w14:solidFill>
                    <w14:schemeClr w14:val="tx1"/>
                  </w14:solidFill>
                </w14:textFill>
              </w:rPr>
              <w:t>实施</w:t>
            </w:r>
            <w:r>
              <w:rPr>
                <w:color w:val="000000" w:themeColor="text1"/>
                <w:sz w:val="24"/>
                <w:highlight w:val="none"/>
                <w14:textFill>
                  <w14:solidFill>
                    <w14:schemeClr w14:val="tx1"/>
                  </w14:solidFill>
                </w14:textFill>
              </w:rPr>
              <w:t>现场及周围环境情况为借口，提出额外补偿或延长工期的要求；供应商必须承担踏勘现场的安全责任，并承担一切费用。</w:t>
            </w:r>
          </w:p>
        </w:tc>
      </w:tr>
      <w:tr w14:paraId="779D8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1AB37B4D">
            <w:pPr>
              <w:pStyle w:val="278"/>
              <w:jc w:val="center"/>
              <w:rPr>
                <w:rFonts w:hint="default" w:ascii="Times New Roman" w:hAnsi="Times New Roman"/>
                <w:color w:val="000000" w:themeColor="text1"/>
                <w:sz w:val="24"/>
                <w:szCs w:val="24"/>
                <w:highlight w:val="none"/>
                <w14:textFill>
                  <w14:solidFill>
                    <w14:schemeClr w14:val="tx1"/>
                  </w14:solidFill>
                </w14:textFill>
              </w:rPr>
            </w:pPr>
          </w:p>
        </w:tc>
        <w:tc>
          <w:tcPr>
            <w:tcW w:w="1701" w:type="dxa"/>
            <w:noWrap w:val="0"/>
            <w:vAlign w:val="center"/>
          </w:tcPr>
          <w:p w14:paraId="4129B1A7">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磋商前答疑会</w:t>
            </w:r>
          </w:p>
        </w:tc>
        <w:tc>
          <w:tcPr>
            <w:tcW w:w="7253" w:type="dxa"/>
            <w:noWrap w:val="0"/>
            <w:vAlign w:val="center"/>
          </w:tcPr>
          <w:p w14:paraId="452BA907">
            <w:pPr>
              <w:jc w:val="left"/>
              <w:rPr>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不召开</w:t>
            </w:r>
          </w:p>
          <w:p w14:paraId="420971B6">
            <w:pPr>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召开，召开时间：__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_年__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_月_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__日__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_点_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__分</w:t>
            </w:r>
          </w:p>
          <w:p w14:paraId="6903BE8F">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召开地点：___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________</w:t>
            </w:r>
            <w:r>
              <w:rPr>
                <w:rFonts w:hint="eastAsia"/>
                <w:color w:val="000000" w:themeColor="text1"/>
                <w:sz w:val="24"/>
                <w:highlight w:val="none"/>
                <w14:textFill>
                  <w14:solidFill>
                    <w14:schemeClr w14:val="tx1"/>
                  </w14:solidFill>
                </w14:textFill>
              </w:rPr>
              <w:t>。</w:t>
            </w:r>
          </w:p>
        </w:tc>
      </w:tr>
      <w:tr w14:paraId="6064B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5" w:hRule="atLeast"/>
          <w:jc w:val="center"/>
        </w:trPr>
        <w:tc>
          <w:tcPr>
            <w:tcW w:w="988" w:type="dxa"/>
            <w:noWrap w:val="0"/>
            <w:vAlign w:val="center"/>
          </w:tcPr>
          <w:p w14:paraId="3A6A4B18">
            <w:pPr>
              <w:pStyle w:val="278"/>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4.2.5</w:t>
            </w:r>
          </w:p>
        </w:tc>
        <w:tc>
          <w:tcPr>
            <w:tcW w:w="1701" w:type="dxa"/>
            <w:noWrap w:val="0"/>
            <w:vAlign w:val="center"/>
          </w:tcPr>
          <w:p w14:paraId="50364C13">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标的所属行业</w:t>
            </w:r>
          </w:p>
        </w:tc>
        <w:tc>
          <w:tcPr>
            <w:tcW w:w="7253" w:type="dxa"/>
            <w:noWrap w:val="0"/>
            <w:vAlign w:val="center"/>
          </w:tcPr>
          <w:p w14:paraId="1A8053A9">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本项目采购标的对应的中小企业划分标准所属行业：</w:t>
            </w:r>
            <w:r>
              <w:rPr>
                <w:b/>
                <w:bCs/>
                <w:color w:val="000000" w:themeColor="text1"/>
                <w:sz w:val="21"/>
                <w:szCs w:val="21"/>
                <w:highlight w:val="none"/>
                <w14:textFill>
                  <w14:solidFill>
                    <w14:schemeClr w14:val="tx1"/>
                  </w14:solidFill>
                </w14:textFill>
              </w:rPr>
              <w:t>其他未列明行业</w:t>
            </w:r>
            <w:r>
              <w:rPr>
                <w:color w:val="000000" w:themeColor="text1"/>
                <w:highlight w:val="none"/>
                <w14:textFill>
                  <w14:solidFill>
                    <w14:schemeClr w14:val="tx1"/>
                  </w14:solidFill>
                </w14:textFill>
              </w:rPr>
              <w:drawing>
                <wp:inline distT="0" distB="0" distL="114300" distR="114300">
                  <wp:extent cx="3997960" cy="589280"/>
                  <wp:effectExtent l="0" t="0" r="2540"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3997960" cy="589280"/>
                          </a:xfrm>
                          <a:prstGeom prst="rect">
                            <a:avLst/>
                          </a:prstGeom>
                          <a:noFill/>
                          <a:ln>
                            <a:noFill/>
                          </a:ln>
                        </pic:spPr>
                      </pic:pic>
                    </a:graphicData>
                  </a:graphic>
                </wp:inline>
              </w:drawing>
            </w:r>
          </w:p>
        </w:tc>
      </w:tr>
      <w:tr w14:paraId="43CC0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09924708">
            <w:pPr>
              <w:pStyle w:val="278"/>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10.2</w:t>
            </w:r>
          </w:p>
        </w:tc>
        <w:tc>
          <w:tcPr>
            <w:tcW w:w="1701" w:type="dxa"/>
            <w:noWrap w:val="0"/>
            <w:vAlign w:val="center"/>
          </w:tcPr>
          <w:p w14:paraId="473764A2">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报价</w:t>
            </w:r>
          </w:p>
        </w:tc>
        <w:tc>
          <w:tcPr>
            <w:tcW w:w="7253" w:type="dxa"/>
            <w:noWrap w:val="0"/>
            <w:vAlign w:val="center"/>
          </w:tcPr>
          <w:p w14:paraId="6F8E252B">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报价的特殊规定：</w:t>
            </w:r>
          </w:p>
          <w:p w14:paraId="4A66CF73">
            <w:pPr>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无</w:t>
            </w:r>
          </w:p>
          <w:p w14:paraId="2319318A">
            <w:pPr>
              <w:jc w:val="left"/>
              <w:rPr>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有，具体情形：</w:t>
            </w:r>
            <w:r>
              <w:rPr>
                <w:rFonts w:hint="eastAsia" w:ascii="宋体" w:hAnsi="宋体" w:cs="宋体"/>
                <w:b/>
                <w:bCs/>
                <w:color w:val="000000" w:themeColor="text1"/>
                <w:sz w:val="24"/>
                <w:highlight w:val="none"/>
                <w:u w:val="single"/>
                <w14:textFill>
                  <w14:solidFill>
                    <w14:schemeClr w14:val="tx1"/>
                  </w14:solidFill>
                </w14:textFill>
              </w:rPr>
              <w:t>本项目采用两次报价，响应文件的报价作为首次报价，在磋商结束后，磋商小组应当要求所有实质性响应的供应商在规定时间内提交最终报价。</w:t>
            </w:r>
          </w:p>
        </w:tc>
      </w:tr>
      <w:tr w14:paraId="43C98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C3162B6">
            <w:pPr>
              <w:pStyle w:val="278"/>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11.1</w:t>
            </w:r>
          </w:p>
        </w:tc>
        <w:tc>
          <w:tcPr>
            <w:tcW w:w="1701" w:type="dxa"/>
            <w:noWrap w:val="0"/>
            <w:vAlign w:val="center"/>
          </w:tcPr>
          <w:p w14:paraId="3F07BD78">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磋商保证金</w:t>
            </w:r>
          </w:p>
        </w:tc>
        <w:tc>
          <w:tcPr>
            <w:tcW w:w="7253" w:type="dxa"/>
            <w:noWrap w:val="0"/>
            <w:vAlign w:val="center"/>
          </w:tcPr>
          <w:p w14:paraId="73DB6731">
            <w:pPr>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免收</w:t>
            </w:r>
          </w:p>
        </w:tc>
      </w:tr>
      <w:tr w14:paraId="2019B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03EB33C">
            <w:pPr>
              <w:pStyle w:val="278"/>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12.1</w:t>
            </w:r>
          </w:p>
        </w:tc>
        <w:tc>
          <w:tcPr>
            <w:tcW w:w="1701" w:type="dxa"/>
            <w:noWrap w:val="0"/>
            <w:vAlign w:val="center"/>
          </w:tcPr>
          <w:p w14:paraId="22EB1644">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响应有效期</w:t>
            </w:r>
          </w:p>
        </w:tc>
        <w:tc>
          <w:tcPr>
            <w:tcW w:w="7253" w:type="dxa"/>
            <w:noWrap w:val="0"/>
            <w:vAlign w:val="center"/>
          </w:tcPr>
          <w:p w14:paraId="1568F68F">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自提交响应文件的截止之日起算</w:t>
            </w:r>
            <w:r>
              <w:rPr>
                <w:rFonts w:hint="eastAsia"/>
                <w:color w:val="000000" w:themeColor="text1"/>
                <w:sz w:val="24"/>
                <w:highlight w:val="none"/>
                <w14:textFill>
                  <w14:solidFill>
                    <w14:schemeClr w14:val="tx1"/>
                  </w14:solidFill>
                </w14:textFill>
              </w:rPr>
              <w:t>60</w:t>
            </w:r>
            <w:r>
              <w:rPr>
                <w:color w:val="000000" w:themeColor="text1"/>
                <w:sz w:val="24"/>
                <w:highlight w:val="none"/>
                <w14:textFill>
                  <w14:solidFill>
                    <w14:schemeClr w14:val="tx1"/>
                  </w14:solidFill>
                </w14:textFill>
              </w:rPr>
              <w:t>日历天。</w:t>
            </w:r>
          </w:p>
        </w:tc>
      </w:tr>
      <w:tr w14:paraId="7CF80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1185F36">
            <w:pPr>
              <w:pStyle w:val="278"/>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23.5</w:t>
            </w:r>
          </w:p>
        </w:tc>
        <w:tc>
          <w:tcPr>
            <w:tcW w:w="1701" w:type="dxa"/>
            <w:noWrap w:val="0"/>
            <w:vAlign w:val="center"/>
          </w:tcPr>
          <w:p w14:paraId="1487C474">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分包</w:t>
            </w:r>
          </w:p>
        </w:tc>
        <w:tc>
          <w:tcPr>
            <w:tcW w:w="7253" w:type="dxa"/>
            <w:noWrap w:val="0"/>
            <w:vAlign w:val="center"/>
          </w:tcPr>
          <w:p w14:paraId="09BC46FB">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本项目是否允许分包： </w:t>
            </w:r>
          </w:p>
          <w:p w14:paraId="4172380B">
            <w:pPr>
              <w:jc w:val="left"/>
              <w:rPr>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不允许</w:t>
            </w:r>
          </w:p>
          <w:p w14:paraId="5C452D50">
            <w:pPr>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允许，具体要求：___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____。</w:t>
            </w:r>
          </w:p>
          <w:p w14:paraId="2231DE39">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（1）可以分包履行的具体内容：____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w:t>
            </w:r>
          </w:p>
          <w:p w14:paraId="6D5E1E94">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（2）允许分</w:t>
            </w:r>
            <w:bookmarkStart w:id="562" w:name="_GoBack"/>
            <w:bookmarkEnd w:id="562"/>
            <w:r>
              <w:rPr>
                <w:color w:val="000000" w:themeColor="text1"/>
                <w:sz w:val="24"/>
                <w:highlight w:val="none"/>
                <w14:textFill>
                  <w14:solidFill>
                    <w14:schemeClr w14:val="tx1"/>
                  </w14:solidFill>
                </w14:textFill>
              </w:rPr>
              <w:t>包的金额或者比例：____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w:t>
            </w:r>
          </w:p>
          <w:p w14:paraId="2AF1B17B">
            <w:pPr>
              <w:jc w:val="lef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（3）其他要求：____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w:t>
            </w:r>
          </w:p>
        </w:tc>
      </w:tr>
      <w:tr w14:paraId="1843F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A0EEE9C">
            <w:pPr>
              <w:pStyle w:val="278"/>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24.1.1</w:t>
            </w:r>
          </w:p>
        </w:tc>
        <w:tc>
          <w:tcPr>
            <w:tcW w:w="1701" w:type="dxa"/>
            <w:noWrap w:val="0"/>
            <w:vAlign w:val="center"/>
          </w:tcPr>
          <w:p w14:paraId="096A1800">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询问</w:t>
            </w:r>
          </w:p>
        </w:tc>
        <w:tc>
          <w:tcPr>
            <w:tcW w:w="7253" w:type="dxa"/>
            <w:noWrap w:val="0"/>
            <w:vAlign w:val="center"/>
          </w:tcPr>
          <w:p w14:paraId="653D752F">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询问送达形式：</w:t>
            </w:r>
            <w:r>
              <w:rPr>
                <w:rFonts w:hint="eastAsia" w:ascii="宋体" w:hAnsi="宋体" w:cs="宋体"/>
                <w:color w:val="000000" w:themeColor="text1"/>
                <w:sz w:val="24"/>
                <w:highlight w:val="none"/>
                <w:u w:val="single"/>
                <w14:textFill>
                  <w14:solidFill>
                    <w14:schemeClr w14:val="tx1"/>
                  </w14:solidFill>
                </w14:textFill>
              </w:rPr>
              <w:t>书面送达</w:t>
            </w:r>
            <w:r>
              <w:rPr>
                <w:rFonts w:hint="eastAsia" w:ascii="宋体" w:hAnsi="宋体" w:cs="宋体"/>
                <w:color w:val="000000" w:themeColor="text1"/>
                <w:sz w:val="24"/>
                <w:highlight w:val="none"/>
                <w14:textFill>
                  <w14:solidFill>
                    <w14:schemeClr w14:val="tx1"/>
                  </w14:solidFill>
                </w14:textFill>
              </w:rPr>
              <w:t>。</w:t>
            </w:r>
          </w:p>
          <w:p w14:paraId="542F8E76">
            <w:pPr>
              <w:pStyle w:val="44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对采购文件需要进行澄清或有疑问的供应商，均应在</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26</w:t>
            </w:r>
            <w:r>
              <w:rPr>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上午11</w:t>
            </w:r>
            <w:r>
              <w:rPr>
                <w:color w:val="000000" w:themeColor="text1"/>
                <w:highlight w:val="none"/>
                <w14:textFill>
                  <w14:solidFill>
                    <w14:schemeClr w14:val="tx1"/>
                  </w14:solidFill>
                </w14:textFill>
              </w:rPr>
              <w:t>前，一次性将需要澄清或疑问内容以书面形式并加盖公章送达采购代理机构，否则视为无有效澄清或疑问。</w:t>
            </w:r>
          </w:p>
        </w:tc>
      </w:tr>
      <w:tr w14:paraId="20B8E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E53F0DE">
            <w:pPr>
              <w:pStyle w:val="278"/>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24.3</w:t>
            </w:r>
          </w:p>
        </w:tc>
        <w:tc>
          <w:tcPr>
            <w:tcW w:w="1701" w:type="dxa"/>
            <w:noWrap w:val="0"/>
            <w:vAlign w:val="center"/>
          </w:tcPr>
          <w:p w14:paraId="1C4DF79D">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联系方式</w:t>
            </w:r>
          </w:p>
        </w:tc>
        <w:tc>
          <w:tcPr>
            <w:tcW w:w="7253" w:type="dxa"/>
            <w:noWrap w:val="0"/>
            <w:vAlign w:val="center"/>
          </w:tcPr>
          <w:p w14:paraId="7B370055">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接收询问和质疑的联系方式</w:t>
            </w:r>
          </w:p>
          <w:p w14:paraId="73D561CE">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联系部门：</w:t>
            </w:r>
            <w:r>
              <w:rPr>
                <w:rFonts w:hint="eastAsia" w:ascii="宋体" w:hAnsi="宋体" w:cs="宋体"/>
                <w:color w:val="000000" w:themeColor="text1"/>
                <w:sz w:val="24"/>
                <w:highlight w:val="none"/>
                <w:u w:val="single"/>
                <w14:textFill>
                  <w14:solidFill>
                    <w14:schemeClr w14:val="tx1"/>
                  </w14:solidFill>
                </w14:textFill>
              </w:rPr>
              <w:t>常州中宇建设工程管理有限公司</w:t>
            </w:r>
            <w:r>
              <w:rPr>
                <w:rFonts w:hint="eastAsia" w:ascii="宋体" w:hAnsi="宋体" w:cs="宋体"/>
                <w:color w:val="000000" w:themeColor="text1"/>
                <w:sz w:val="24"/>
                <w:highlight w:val="none"/>
                <w14:textFill>
                  <w14:solidFill>
                    <w14:schemeClr w14:val="tx1"/>
                  </w14:solidFill>
                </w14:textFill>
              </w:rPr>
              <w:t>；</w:t>
            </w:r>
          </w:p>
          <w:p w14:paraId="7E910762">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0519-8578</w:t>
            </w:r>
            <w:r>
              <w:rPr>
                <w:rFonts w:hint="eastAsia" w:ascii="宋体" w:hAnsi="宋体" w:cs="宋体"/>
                <w:color w:val="000000" w:themeColor="text1"/>
                <w:sz w:val="24"/>
                <w:highlight w:val="none"/>
                <w:u w:val="single"/>
                <w:lang w:val="en-US" w:eastAsia="zh-CN"/>
                <w14:textFill>
                  <w14:solidFill>
                    <w14:schemeClr w14:val="tx1"/>
                  </w14:solidFill>
                </w14:textFill>
              </w:rPr>
              <w:t>5155</w:t>
            </w:r>
            <w:r>
              <w:rPr>
                <w:rFonts w:hint="eastAsia" w:ascii="宋体" w:hAnsi="宋体" w:cs="宋体"/>
                <w:color w:val="000000" w:themeColor="text1"/>
                <w:sz w:val="24"/>
                <w:highlight w:val="none"/>
                <w14:textFill>
                  <w14:solidFill>
                    <w14:schemeClr w14:val="tx1"/>
                  </w14:solidFill>
                </w14:textFill>
              </w:rPr>
              <w:t>；</w:t>
            </w:r>
          </w:p>
          <w:p w14:paraId="53286969">
            <w:pPr>
              <w:jc w:val="left"/>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通讯地址：</w:t>
            </w:r>
            <w:r>
              <w:rPr>
                <w:rFonts w:hint="eastAsia" w:ascii="宋体" w:hAnsi="宋体" w:eastAsia="宋体" w:cs="宋体"/>
                <w:b w:val="0"/>
                <w:bCs w:val="0"/>
                <w:i w:val="0"/>
                <w:iCs w:val="0"/>
                <w:color w:val="000000" w:themeColor="text1"/>
                <w:spacing w:val="0"/>
                <w:w w:val="100"/>
                <w:sz w:val="24"/>
                <w:szCs w:val="24"/>
                <w:highlight w:val="none"/>
                <w:u w:val="single"/>
                <w:vertAlign w:val="baseline"/>
                <w14:textFill>
                  <w14:solidFill>
                    <w14:schemeClr w14:val="tx1"/>
                  </w14:solidFill>
                </w14:textFill>
              </w:rPr>
              <w:t>常州市新北区汉江路338号-南门1栋5楼</w:t>
            </w:r>
            <w:r>
              <w:rPr>
                <w:rFonts w:hint="eastAsia" w:ascii="宋体" w:hAnsi="宋体" w:cs="宋体"/>
                <w:color w:val="000000" w:themeColor="text1"/>
                <w:sz w:val="24"/>
                <w:highlight w:val="none"/>
                <w14:textFill>
                  <w14:solidFill>
                    <w14:schemeClr w14:val="tx1"/>
                  </w14:solidFill>
                </w14:textFill>
              </w:rPr>
              <w:t>。</w:t>
            </w:r>
          </w:p>
        </w:tc>
      </w:tr>
      <w:tr w14:paraId="3911E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E82826C">
            <w:pPr>
              <w:pStyle w:val="278"/>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25</w:t>
            </w:r>
          </w:p>
        </w:tc>
        <w:tc>
          <w:tcPr>
            <w:tcW w:w="1701" w:type="dxa"/>
            <w:noWrap w:val="0"/>
            <w:vAlign w:val="center"/>
          </w:tcPr>
          <w:p w14:paraId="7DDD83B8">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代理费</w:t>
            </w:r>
          </w:p>
        </w:tc>
        <w:tc>
          <w:tcPr>
            <w:tcW w:w="7253" w:type="dxa"/>
            <w:noWrap w:val="0"/>
            <w:vAlign w:val="center"/>
          </w:tcPr>
          <w:p w14:paraId="50ADDCE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收费对象：</w:t>
            </w:r>
          </w:p>
          <w:p w14:paraId="4669AF56">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p>
          <w:p w14:paraId="5AF27A2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成交供应商</w:t>
            </w:r>
          </w:p>
          <w:p w14:paraId="05454818">
            <w:pPr>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收费标准：</w:t>
            </w:r>
            <w:r>
              <w:rPr>
                <w:rFonts w:hint="eastAsia"/>
                <w:color w:val="000000" w:themeColor="text1"/>
                <w:sz w:val="24"/>
                <w:highlight w:val="none"/>
                <w14:textFill>
                  <w14:solidFill>
                    <w14:schemeClr w14:val="tx1"/>
                  </w14:solidFill>
                </w14:textFill>
              </w:rPr>
              <w:t>中标单位须按</w:t>
            </w:r>
            <w:r>
              <w:rPr>
                <w:rFonts w:hint="eastAsia"/>
                <w:color w:val="000000" w:themeColor="text1"/>
                <w:sz w:val="24"/>
                <w:highlight w:val="none"/>
                <w:lang w:val="en-US" w:eastAsia="zh-CN"/>
                <w14:textFill>
                  <w14:solidFill>
                    <w14:schemeClr w14:val="tx1"/>
                  </w14:solidFill>
                </w14:textFill>
              </w:rPr>
              <w:t>中标（成交）</w:t>
            </w:r>
            <w:r>
              <w:rPr>
                <w:rFonts w:hint="eastAsia"/>
                <w:color w:val="000000" w:themeColor="text1"/>
                <w:sz w:val="24"/>
                <w:highlight w:val="none"/>
                <w14:textFill>
                  <w14:solidFill>
                    <w14:schemeClr w14:val="tx1"/>
                  </w14:solidFill>
                </w14:textFill>
              </w:rPr>
              <w:t>总金额对应下表相对应分档计算及支付中标服务费。中标服务费收费最</w:t>
            </w:r>
            <w:r>
              <w:rPr>
                <w:color w:val="000000" w:themeColor="text1"/>
                <w:sz w:val="24"/>
                <w:highlight w:val="none"/>
                <w14:textFill>
                  <w14:solidFill>
                    <w14:schemeClr w14:val="tx1"/>
                  </w14:solidFill>
                </w14:textFill>
              </w:rPr>
              <w:t>低为人民币</w:t>
            </w:r>
            <w:r>
              <w:rPr>
                <w:rFonts w:hint="eastAsia"/>
                <w:color w:val="000000" w:themeColor="text1"/>
                <w:sz w:val="24"/>
                <w:highlight w:val="none"/>
                <w14:textFill>
                  <w14:solidFill>
                    <w14:schemeClr w14:val="tx1"/>
                  </w14:solidFill>
                </w14:textFill>
              </w:rPr>
              <w:t>3000元</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若按上述计算方式不足人民币3000元的，则按人民币3000元收取。</w:t>
            </w:r>
          </w:p>
          <w:tbl>
            <w:tblPr>
              <w:tblStyle w:val="40"/>
              <w:tblW w:w="0" w:type="auto"/>
              <w:tblInd w:w="3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23"/>
              <w:gridCol w:w="2823"/>
            </w:tblGrid>
            <w:tr w14:paraId="2DC03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3" w:type="dxa"/>
                </w:tcPr>
                <w:p w14:paraId="4DEB66B5">
                  <w:pPr>
                    <w:ind w:firstLine="192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350520</wp:posOffset>
                            </wp:positionH>
                            <wp:positionV relativeFrom="paragraph">
                              <wp:posOffset>19050</wp:posOffset>
                            </wp:positionV>
                            <wp:extent cx="1562735" cy="714375"/>
                            <wp:effectExtent l="1905" t="4445" r="16510" b="5080"/>
                            <wp:wrapNone/>
                            <wp:docPr id="1" name="直接连接符 1"/>
                            <wp:cNvGraphicFramePr/>
                            <a:graphic xmlns:a="http://schemas.openxmlformats.org/drawingml/2006/main">
                              <a:graphicData uri="http://schemas.microsoft.com/office/word/2010/wordprocessingShape">
                                <wps:wsp>
                                  <wps:cNvCnPr/>
                                  <wps:spPr bwMode="auto">
                                    <a:xfrm flipH="1" flipV="1">
                                      <a:off x="0" y="0"/>
                                      <a:ext cx="1562735" cy="714375"/>
                                    </a:xfrm>
                                    <a:prstGeom prst="line">
                                      <a:avLst/>
                                    </a:prstGeom>
                                    <a:noFill/>
                                    <a:ln>
                                      <a:solidFill>
                                        <a:srgbClr val="000000"/>
                                      </a:solidFill>
                                    </a:ln>
                                    <a:effectLst/>
                                  </wps:spPr>
                                  <wps:bodyPr/>
                                </wps:wsp>
                              </a:graphicData>
                            </a:graphic>
                          </wp:anchor>
                        </w:drawing>
                      </mc:Choice>
                      <mc:Fallback>
                        <w:pict>
                          <v:line id="_x0000_s1026" o:spid="_x0000_s1026" o:spt="20" style="position:absolute;left:0pt;flip:x y;margin-left:27.6pt;margin-top:1.5pt;height:56.25pt;width:123.05pt;z-index:251660288;mso-width-relative:page;mso-height-relative:page;" filled="f" stroked="t" coordsize="21600,21600" o:gfxdata="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C7F9HTAAAACAEAAA8AAAAAAAAAAQAgAAAAIgAA&#10;AGRycy9kb3ducmV2LnhtbFBLAQIUABQAAAAIAIdO4kA5sbeQ1AEAAIwDAAAOAAAAAAAAAAEAIAAA&#10;ACIBAABkcnMvZTJvRG9jLnhtbFBLBQYAAAAABgAGAFkBAABoBQAAAAA=&#10;">
                            <v:fill on="f" focussize="0,0"/>
                            <v:stroke color="#000000" joinstyle="round"/>
                            <v:imagedata o:title=""/>
                            <o:lock v:ext="edit" aspectratio="f"/>
                          </v:lin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-5715</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wps:wsp>
                              </a:graphicData>
                            </a:graphic>
                          </wp:anchor>
                        </w:drawing>
                      </mc:Choice>
                      <mc:Fallback>
                        <w:pict>
                          <v:line id="_x0000_s1026" o:spid="_x0000_s1026" o:spt="20" style="position:absolute;left:0pt;margin-left:-8.95pt;margin-top:-0.45pt;height:0pt;width:0.05pt;z-index:251659264;mso-width-relative:page;mso-height-relative:page;" filled="f" stroked="t" coordsize="21600,21600" o:gfxdata="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pa1zNMAAAAHAQAADwAAAAAAAAABACAAAAAiAAAAZHJzL2Rvd25yZXYueG1sUEsBAhQA&#10;FAAAAAgAh07iQBQXobm+AQAAbwMAAA4AAAAAAAAAAQAgAAAAIgEAAGRycy9lMm9Eb2MueG1sUEsF&#10;BgAAAAAGAAYAWQEAAFIFAAAAAA==&#10;">
                            <v:fill on="f" focussize="0,0"/>
                            <v:stroke color="#000000" joinstyle="round"/>
                            <v:imagedata o:title=""/>
                            <o:lock v:ext="edit" aspectratio="f"/>
                          </v:line>
                        </w:pict>
                      </mc:Fallback>
                    </mc:AlternateContent>
                  </w:r>
                  <w:r>
                    <w:rPr>
                      <w:rFonts w:hint="eastAsia"/>
                      <w:color w:val="000000" w:themeColor="text1"/>
                      <w:sz w:val="24"/>
                      <w:highlight w:val="none"/>
                      <w14:textFill>
                        <w14:solidFill>
                          <w14:schemeClr w14:val="tx1"/>
                        </w14:solidFill>
                      </w14:textFill>
                    </w:rPr>
                    <w:t>服务类型</w:t>
                  </w:r>
                </w:p>
                <w:p w14:paraId="5AD00B1D">
                  <w:pPr>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费率　      </w:t>
                  </w:r>
                </w:p>
                <w:p w14:paraId="7A473DCF">
                  <w:pPr>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38735</wp:posOffset>
                            </wp:positionV>
                            <wp:extent cx="1937385" cy="305435"/>
                            <wp:effectExtent l="635" t="4445" r="5080" b="13970"/>
                            <wp:wrapNone/>
                            <wp:docPr id="7" name="直接连接符 7"/>
                            <wp:cNvGraphicFramePr/>
                            <a:graphic xmlns:a="http://schemas.openxmlformats.org/drawingml/2006/main">
                              <a:graphicData uri="http://schemas.microsoft.com/office/word/2010/wordprocessingShape">
                                <wps:wsp>
                                  <wps:cNvCnPr/>
                                  <wps:spPr bwMode="auto">
                                    <a:xfrm flipH="1" flipV="1">
                                      <a:off x="0" y="0"/>
                                      <a:ext cx="1937384" cy="305435"/>
                                    </a:xfrm>
                                    <a:prstGeom prst="line">
                                      <a:avLst/>
                                    </a:prstGeom>
                                    <a:noFill/>
                                    <a:ln>
                                      <a:solidFill>
                                        <a:srgbClr val="000000"/>
                                      </a:solidFill>
                                    </a:ln>
                                    <a:effectLst/>
                                  </wps:spPr>
                                  <wps:bodyPr/>
                                </wps:wsp>
                              </a:graphicData>
                            </a:graphic>
                          </wp:anchor>
                        </w:drawing>
                      </mc:Choice>
                      <mc:Fallback>
                        <w:pict>
                          <v:line id="_x0000_s1026" o:spid="_x0000_s1026" o:spt="20" style="position:absolute;left:0pt;flip:x y;margin-left:-5.1pt;margin-top:3.05pt;height:24.05pt;width:152.55pt;z-index:251660288;mso-width-relative:page;mso-height-relative:page;" filled="f" stroked="t" coordsize="21600,21600" o:gfxdata="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Q+N1fUAAAACAEAAA8AAAAAAAAAAQAgAAAA&#10;IgAAAGRycy9kb3ducmV2LnhtbFBLAQIUABQAAAAIAIdO4kC5Bay11gEAAIwDAAAOAAAAAAAAAAEA&#10;IAAAACMBAABkcnMvZTJvRG9jLnhtbFBLBQYAAAAABgAGAFkBAABrBQAAAAA=&#10;">
                            <v:fill on="f" focussize="0,0"/>
                            <v:stroke color="#000000" joinstyle="round"/>
                            <v:imagedata o:title=""/>
                            <o:lock v:ext="edit" aspectratio="f"/>
                          </v:line>
                        </w:pict>
                      </mc:Fallback>
                    </mc:AlternateContent>
                  </w:r>
                  <w:r>
                    <w:rPr>
                      <w:rFonts w:hint="eastAsia"/>
                      <w:color w:val="000000" w:themeColor="text1"/>
                      <w:sz w:val="24"/>
                      <w:highlight w:val="none"/>
                      <w14:textFill>
                        <w14:solidFill>
                          <w14:schemeClr w14:val="tx1"/>
                        </w14:solidFill>
                      </w14:textFill>
                    </w:rPr>
                    <w:t>　  　　　　</w:t>
                  </w:r>
                </w:p>
                <w:p w14:paraId="1A1B2C15">
                  <w:pPr>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中标金额（万元）</w:t>
                  </w:r>
                </w:p>
              </w:tc>
              <w:tc>
                <w:tcPr>
                  <w:tcW w:w="2823" w:type="dxa"/>
                  <w:vAlign w:val="center"/>
                </w:tcPr>
                <w:p w14:paraId="1F76DB1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服务招标</w:t>
                  </w:r>
                </w:p>
              </w:tc>
            </w:tr>
            <w:tr w14:paraId="6B397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123" w:type="dxa"/>
                  <w:vAlign w:val="center"/>
                </w:tcPr>
                <w:p w14:paraId="419CE554">
                  <w:pPr>
                    <w:ind w:firstLine="48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100以下</w:t>
                  </w:r>
                </w:p>
              </w:tc>
              <w:tc>
                <w:tcPr>
                  <w:tcW w:w="2823" w:type="dxa"/>
                  <w:vAlign w:val="center"/>
                </w:tcPr>
                <w:p w14:paraId="3B168D59">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w:t>
                  </w:r>
                </w:p>
              </w:tc>
            </w:tr>
            <w:tr w14:paraId="2E1F8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123" w:type="dxa"/>
                  <w:vAlign w:val="top"/>
                </w:tcPr>
                <w:p w14:paraId="6CEAA395">
                  <w:pPr>
                    <w:jc w:val="center"/>
                    <w:rPr>
                      <w:rFonts w:hint="eastAsia"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100-500</w:t>
                  </w:r>
                </w:p>
              </w:tc>
              <w:tc>
                <w:tcPr>
                  <w:tcW w:w="2823" w:type="dxa"/>
                  <w:vAlign w:val="top"/>
                </w:tcPr>
                <w:p w14:paraId="24E7824A">
                  <w:pPr>
                    <w:jc w:val="center"/>
                    <w:rPr>
                      <w:rFonts w:hint="eastAsia"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0.8%</w:t>
                  </w:r>
                </w:p>
              </w:tc>
            </w:tr>
          </w:tbl>
          <w:p w14:paraId="37D57F17">
            <w:pPr>
              <w:ind w:firstLine="48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若</w:t>
            </w:r>
            <w:r>
              <w:rPr>
                <w:rFonts w:hint="eastAsia"/>
                <w:color w:val="000000" w:themeColor="text1"/>
                <w:sz w:val="24"/>
                <w:highlight w:val="none"/>
                <w:lang w:val="en-US" w:eastAsia="zh-CN"/>
                <w14:textFill>
                  <w14:solidFill>
                    <w14:schemeClr w14:val="tx1"/>
                  </w14:solidFill>
                </w14:textFill>
              </w:rPr>
              <w:t>成交</w:t>
            </w:r>
            <w:r>
              <w:rPr>
                <w:rFonts w:hint="eastAsia"/>
                <w:color w:val="000000" w:themeColor="text1"/>
                <w:sz w:val="24"/>
                <w:highlight w:val="none"/>
                <w14:textFill>
                  <w14:solidFill>
                    <w14:schemeClr w14:val="tx1"/>
                  </w14:solidFill>
                </w14:textFill>
              </w:rPr>
              <w:t>总金额为1</w:t>
            </w:r>
            <w:r>
              <w:rPr>
                <w:rFonts w:hint="eastAsia"/>
                <w:color w:val="000000" w:themeColor="text1"/>
                <w:sz w:val="24"/>
                <w:highlight w:val="none"/>
                <w:lang w:val="en-US" w:eastAsia="zh-CN"/>
                <w14:textFill>
                  <w14:solidFill>
                    <w14:schemeClr w14:val="tx1"/>
                  </w14:solidFill>
                </w14:textFill>
              </w:rPr>
              <w:t>02</w:t>
            </w:r>
            <w:r>
              <w:rPr>
                <w:rFonts w:hint="eastAsia"/>
                <w:color w:val="000000" w:themeColor="text1"/>
                <w:sz w:val="24"/>
                <w:highlight w:val="none"/>
                <w14:textFill>
                  <w14:solidFill>
                    <w14:schemeClr w14:val="tx1"/>
                  </w14:solidFill>
                </w14:textFill>
              </w:rPr>
              <w:t>万，计算公式为：</w:t>
            </w:r>
          </w:p>
          <w:p w14:paraId="24E9F6E9">
            <w:pPr>
              <w:ind w:firstLine="48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100万*1.5%=1.5万元</w:t>
            </w:r>
          </w:p>
          <w:p w14:paraId="3BE32228">
            <w:pPr>
              <w:ind w:firstLine="480"/>
              <w:jc w:val="left"/>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万*0.8%=0.</w:t>
            </w:r>
            <w:r>
              <w:rPr>
                <w:rFonts w:hint="eastAsia"/>
                <w:color w:val="000000" w:themeColor="text1"/>
                <w:sz w:val="24"/>
                <w:highlight w:val="none"/>
                <w:lang w:val="en-US" w:eastAsia="zh-CN"/>
                <w14:textFill>
                  <w14:solidFill>
                    <w14:schemeClr w14:val="tx1"/>
                  </w14:solidFill>
                </w14:textFill>
              </w:rPr>
              <w:t>016</w:t>
            </w:r>
            <w:r>
              <w:rPr>
                <w:rFonts w:hint="eastAsia"/>
                <w:color w:val="000000" w:themeColor="text1"/>
                <w:sz w:val="24"/>
                <w:highlight w:val="none"/>
                <w14:textFill>
                  <w14:solidFill>
                    <w14:schemeClr w14:val="tx1"/>
                  </w14:solidFill>
                </w14:textFill>
              </w:rPr>
              <w:t>万元，</w:t>
            </w:r>
          </w:p>
          <w:p w14:paraId="70FF01FB">
            <w:pPr>
              <w:ind w:firstLine="48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合计1.5+0.</w:t>
            </w:r>
            <w:r>
              <w:rPr>
                <w:rFonts w:hint="eastAsia"/>
                <w:color w:val="000000" w:themeColor="text1"/>
                <w:sz w:val="24"/>
                <w:highlight w:val="none"/>
                <w:lang w:val="en-US" w:eastAsia="zh-CN"/>
                <w14:textFill>
                  <w14:solidFill>
                    <w14:schemeClr w14:val="tx1"/>
                  </w14:solidFill>
                </w14:textFill>
              </w:rPr>
              <w:t>016</w:t>
            </w:r>
            <w:r>
              <w:rPr>
                <w:rFonts w:hint="eastAsia"/>
                <w:color w:val="000000" w:themeColor="text1"/>
                <w:sz w:val="24"/>
                <w:highlight w:val="none"/>
                <w14:textFill>
                  <w14:solidFill>
                    <w14:schemeClr w14:val="tx1"/>
                  </w14:solidFill>
                </w14:textFill>
              </w:rPr>
              <w:t>=1.</w:t>
            </w:r>
            <w:r>
              <w:rPr>
                <w:rFonts w:hint="eastAsia"/>
                <w:color w:val="000000" w:themeColor="text1"/>
                <w:sz w:val="24"/>
                <w:highlight w:val="none"/>
                <w:lang w:val="en-US" w:eastAsia="zh-CN"/>
                <w14:textFill>
                  <w14:solidFill>
                    <w14:schemeClr w14:val="tx1"/>
                  </w14:solidFill>
                </w14:textFill>
              </w:rPr>
              <w:t>516</w:t>
            </w:r>
            <w:r>
              <w:rPr>
                <w:rFonts w:hint="eastAsia"/>
                <w:color w:val="000000" w:themeColor="text1"/>
                <w:sz w:val="24"/>
                <w:highlight w:val="none"/>
                <w14:textFill>
                  <w14:solidFill>
                    <w14:schemeClr w14:val="tx1"/>
                  </w14:solidFill>
                </w14:textFill>
              </w:rPr>
              <w:t>万元</w:t>
            </w:r>
          </w:p>
          <w:p w14:paraId="508D3629">
            <w:pPr>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缴纳时间：</w:t>
            </w:r>
            <w:r>
              <w:rPr>
                <w:rFonts w:hint="eastAsia"/>
                <w:color w:val="000000" w:themeColor="text1"/>
                <w:sz w:val="24"/>
                <w:highlight w:val="none"/>
                <w14:textFill>
                  <w14:solidFill>
                    <w14:schemeClr w14:val="tx1"/>
                  </w14:solidFill>
                </w14:textFill>
              </w:rPr>
              <w:t>中标单位</w:t>
            </w:r>
            <w:r>
              <w:rPr>
                <w:rFonts w:hint="eastAsia" w:ascii="宋体" w:hAnsi="宋体" w:cs="宋体"/>
                <w:color w:val="000000" w:themeColor="text1"/>
                <w:sz w:val="24"/>
                <w:highlight w:val="none"/>
                <w:u w:val="single"/>
                <w14:textFill>
                  <w14:solidFill>
                    <w14:schemeClr w14:val="tx1"/>
                  </w14:solidFill>
                </w14:textFill>
              </w:rPr>
              <w:t>在中标（成交）通知书发出之日起五个</w:t>
            </w:r>
            <w:r>
              <w:rPr>
                <w:rFonts w:hint="eastAsia"/>
                <w:color w:val="000000" w:themeColor="text1"/>
                <w:sz w:val="24"/>
                <w:highlight w:val="none"/>
                <w:u w:val="single"/>
                <w14:textFill>
                  <w14:solidFill>
                    <w14:schemeClr w14:val="tx1"/>
                  </w14:solidFill>
                </w14:textFill>
              </w:rPr>
              <w:t>工作日内向采购代理机构缴纳。</w:t>
            </w:r>
          </w:p>
          <w:p w14:paraId="2214FC91">
            <w:p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缴纳时间：成交供应商在中标（成交）通知书发出之日起五个工作日内向采购代理机构缴纳。</w:t>
            </w:r>
          </w:p>
          <w:p w14:paraId="25F5E33F">
            <w:p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收款户名：常州中宇建设工程管理有限公司</w:t>
            </w:r>
          </w:p>
          <w:p w14:paraId="42F1DDEA">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开户银行：中国工商银行股份有限公司常州勤德支行 </w:t>
            </w:r>
          </w:p>
          <w:p w14:paraId="2B40B9DC">
            <w:pPr>
              <w:jc w:val="left"/>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号：1105052609000510202</w:t>
            </w:r>
          </w:p>
        </w:tc>
      </w:tr>
      <w:tr w14:paraId="4ED48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073DD23">
            <w:pPr>
              <w:pStyle w:val="278"/>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26</w:t>
            </w:r>
          </w:p>
        </w:tc>
        <w:tc>
          <w:tcPr>
            <w:tcW w:w="1701" w:type="dxa"/>
            <w:noWrap w:val="0"/>
            <w:vAlign w:val="center"/>
          </w:tcPr>
          <w:p w14:paraId="371E79DA">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纸质中标</w:t>
            </w:r>
            <w:r>
              <w:rPr>
                <w:rFonts w:hint="eastAsia"/>
                <w:color w:val="000000" w:themeColor="text1"/>
                <w:sz w:val="24"/>
                <w:highlight w:val="none"/>
                <w14:textFill>
                  <w14:solidFill>
                    <w14:schemeClr w14:val="tx1"/>
                  </w14:solidFill>
                </w14:textFill>
              </w:rPr>
              <w:t>（成交）</w:t>
            </w:r>
            <w:r>
              <w:rPr>
                <w:color w:val="000000" w:themeColor="text1"/>
                <w:sz w:val="24"/>
                <w:highlight w:val="none"/>
                <w14:textFill>
                  <w14:solidFill>
                    <w14:schemeClr w14:val="tx1"/>
                  </w14:solidFill>
                </w14:textFill>
              </w:rPr>
              <w:t>文件</w:t>
            </w:r>
          </w:p>
        </w:tc>
        <w:tc>
          <w:tcPr>
            <w:tcW w:w="7253" w:type="dxa"/>
            <w:noWrap w:val="0"/>
            <w:vAlign w:val="center"/>
          </w:tcPr>
          <w:p w14:paraId="5F7481A1">
            <w:pPr>
              <w:jc w:val="left"/>
              <w:rPr>
                <w:rFonts w:hint="eastAsia" w:ascii="宋体" w:hAnsi="宋体" w:cs="宋体"/>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成交供应商在签订合同前需递交与电子响应文件内容一致的纸质响应文件两份（需打印清晰，标注目录及页码），作为项目归档使用。（递交方式可采用邮寄或现场送达,采购人和采购代理机构各一份，联系方式见《第一章 投标邀请》）</w:t>
            </w:r>
          </w:p>
        </w:tc>
      </w:tr>
    </w:tbl>
    <w:p w14:paraId="321B85DC">
      <w:pPr>
        <w:tabs>
          <w:tab w:val="left" w:pos="5580"/>
        </w:tabs>
        <w:spacing w:line="360" w:lineRule="auto"/>
        <w:rPr>
          <w:color w:val="000000" w:themeColor="text1"/>
          <w:sz w:val="24"/>
          <w:highlight w:val="none"/>
          <w14:textFill>
            <w14:solidFill>
              <w14:schemeClr w14:val="tx1"/>
            </w14:solidFill>
          </w14:textFill>
        </w:rPr>
        <w:sectPr>
          <w:footerReference r:id="rId9" w:type="first"/>
          <w:footerReference r:id="rId8" w:type="default"/>
          <w:pgSz w:w="11907" w:h="16840"/>
          <w:pgMar w:top="1418" w:right="1134" w:bottom="1418" w:left="1701" w:header="851" w:footer="851" w:gutter="0"/>
          <w:pgNumType w:start="1"/>
          <w:cols w:space="1701" w:num="1"/>
          <w:titlePg/>
          <w:docGrid w:linePitch="360" w:charSpace="0"/>
        </w:sectPr>
      </w:pPr>
    </w:p>
    <w:p w14:paraId="4D242DFE">
      <w:pPr>
        <w:spacing w:before="240" w:after="240"/>
        <w:jc w:val="center"/>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供应商须知</w:t>
      </w:r>
    </w:p>
    <w:p w14:paraId="00CD91FF">
      <w:pPr>
        <w:pStyle w:val="241"/>
        <w:tabs>
          <w:tab w:val="center" w:pos="4592"/>
          <w:tab w:val="left" w:pos="7860"/>
        </w:tabs>
        <w:spacing w:before="0" w:line="360" w:lineRule="auto"/>
        <w:jc w:val="left"/>
        <w:rPr>
          <w:rFonts w:ascii="Times New Roman" w:hAnsi="Times New Roman" w:eastAsia="宋体"/>
          <w:color w:val="000000" w:themeColor="text1"/>
          <w:sz w:val="28"/>
          <w:highlight w:val="none"/>
          <w14:textFill>
            <w14:solidFill>
              <w14:schemeClr w14:val="tx1"/>
            </w14:solidFill>
          </w14:textFill>
        </w:rPr>
      </w:pPr>
      <w:bookmarkStart w:id="33" w:name="_Toc520356143"/>
      <w:bookmarkStart w:id="34" w:name="_Toc151190145"/>
      <w:bookmarkStart w:id="35" w:name="_Toc150774723"/>
      <w:bookmarkStart w:id="36" w:name="_Toc151193616"/>
      <w:bookmarkStart w:id="37" w:name="_Toc142311020"/>
      <w:bookmarkStart w:id="38" w:name="_Toc305158860"/>
      <w:bookmarkStart w:id="39" w:name="_Toc265228356"/>
      <w:bookmarkStart w:id="40" w:name="_Toc305158786"/>
      <w:bookmarkStart w:id="41" w:name="_Toc151193832"/>
      <w:bookmarkStart w:id="42" w:name="_Toc151193688"/>
      <w:bookmarkStart w:id="43" w:name="_Toc195842883"/>
      <w:bookmarkStart w:id="44" w:name="_Toc151193760"/>
      <w:bookmarkStart w:id="45" w:name="_Toc226337214"/>
      <w:bookmarkStart w:id="46" w:name="_Toc127151518"/>
      <w:bookmarkStart w:id="47" w:name="_Toc150774618"/>
      <w:bookmarkStart w:id="48" w:name="_Toc150509269"/>
      <w:bookmarkStart w:id="49" w:name="_Toc226965791"/>
      <w:bookmarkStart w:id="50" w:name="_Toc226965708"/>
      <w:bookmarkStart w:id="51" w:name="_Toc150480756"/>
      <w:bookmarkStart w:id="52" w:name="_Toc151193906"/>
      <w:bookmarkStart w:id="53" w:name="_Toc264969208"/>
      <w:bookmarkStart w:id="54" w:name="_Toc226309762"/>
      <w:r>
        <w:rPr>
          <w:rFonts w:ascii="Times New Roman" w:hAnsi="Times New Roman" w:eastAsia="宋体"/>
          <w:color w:val="000000" w:themeColor="text1"/>
          <w:sz w:val="28"/>
          <w:highlight w:val="none"/>
          <w14:textFill>
            <w14:solidFill>
              <w14:schemeClr w14:val="tx1"/>
            </w14:solidFill>
          </w14:textFill>
        </w:rPr>
        <w:t>一   说  明</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ascii="Times New Roman" w:hAnsi="Times New Roman" w:eastAsia="宋体"/>
          <w:color w:val="000000" w:themeColor="text1"/>
          <w:sz w:val="28"/>
          <w:highlight w:val="none"/>
          <w14:textFill>
            <w14:solidFill>
              <w14:schemeClr w14:val="tx1"/>
            </w14:solidFill>
          </w14:textFill>
        </w:rPr>
        <w:tab/>
      </w:r>
    </w:p>
    <w:p w14:paraId="0CC5B2E5">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55" w:name="_Toc305158787"/>
      <w:bookmarkStart w:id="56" w:name="_Toc265228357"/>
      <w:bookmarkStart w:id="57" w:name="_Toc305158861"/>
      <w:bookmarkStart w:id="58" w:name="_Toc264969209"/>
      <w:r>
        <w:rPr>
          <w:color w:val="000000" w:themeColor="text1"/>
          <w:sz w:val="24"/>
          <w:highlight w:val="none"/>
          <w14:textFill>
            <w14:solidFill>
              <w14:schemeClr w14:val="tx1"/>
            </w14:solidFill>
          </w14:textFill>
        </w:rPr>
        <w:t>采购人、采购代理机构、供应商</w:t>
      </w:r>
      <w:bookmarkEnd w:id="55"/>
      <w:bookmarkEnd w:id="56"/>
      <w:bookmarkEnd w:id="57"/>
      <w:bookmarkEnd w:id="58"/>
      <w:r>
        <w:rPr>
          <w:color w:val="000000" w:themeColor="text1"/>
          <w:sz w:val="24"/>
          <w:highlight w:val="none"/>
          <w14:textFill>
            <w14:solidFill>
              <w14:schemeClr w14:val="tx1"/>
            </w14:solidFill>
          </w14:textFill>
        </w:rPr>
        <w:t>、联合体</w:t>
      </w:r>
    </w:p>
    <w:p w14:paraId="5D8312FF">
      <w:pPr>
        <w:numPr>
          <w:ilvl w:val="1"/>
          <w:numId w:val="8"/>
        </w:numPr>
        <w:tabs>
          <w:tab w:val="left" w:pos="1080"/>
          <w:tab w:val="left" w:pos="2014"/>
          <w:tab w:val="left" w:pos="5521"/>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采购人、采购代理机构：指依法进行政府采购的国家机关、事业单位、团体组织，及其委托的采购代理机构。本项目采购人、采购代理机构见第一章《采购邀请》。</w:t>
      </w:r>
    </w:p>
    <w:p w14:paraId="7C2A4FBA">
      <w:pPr>
        <w:numPr>
          <w:ilvl w:val="1"/>
          <w:numId w:val="8"/>
        </w:numPr>
        <w:tabs>
          <w:tab w:val="left" w:pos="1080"/>
          <w:tab w:val="left" w:pos="2014"/>
          <w:tab w:val="left" w:pos="5521"/>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供应商（也称“申请人”）：指向采购人提供货物、工程或者服务的法人、其他组织或者自然人。</w:t>
      </w:r>
    </w:p>
    <w:p w14:paraId="37E3C9A1">
      <w:pPr>
        <w:numPr>
          <w:ilvl w:val="1"/>
          <w:numId w:val="8"/>
        </w:numPr>
        <w:tabs>
          <w:tab w:val="left" w:pos="1080"/>
          <w:tab w:val="left" w:pos="2014"/>
          <w:tab w:val="left" w:pos="5521"/>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联合体：指两个以上的自然人、法人或者其他组织组成一个联合体，以一个供应商的身份共同参加政府采购。</w:t>
      </w:r>
    </w:p>
    <w:p w14:paraId="0F5418AB">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59" w:name="_Toc150774620"/>
      <w:bookmarkStart w:id="60" w:name="_Toc164608634"/>
      <w:bookmarkStart w:id="61" w:name="_Toc127151520"/>
      <w:bookmarkStart w:id="62" w:name="_Toc151193690"/>
      <w:bookmarkStart w:id="63" w:name="_Toc264969210"/>
      <w:bookmarkStart w:id="64" w:name="_Toc150774725"/>
      <w:bookmarkStart w:id="65" w:name="_Toc127151721"/>
      <w:bookmarkStart w:id="66" w:name="_Toc150480758"/>
      <w:bookmarkStart w:id="67" w:name="_Toc164608789"/>
      <w:bookmarkStart w:id="68" w:name="_Toc151190147"/>
      <w:bookmarkStart w:id="69" w:name="_Toc149720813"/>
      <w:bookmarkStart w:id="70" w:name="_Toc226965710"/>
      <w:bookmarkStart w:id="71" w:name="_Toc127161434"/>
      <w:bookmarkStart w:id="72" w:name="_Toc151193762"/>
      <w:bookmarkStart w:id="73" w:name="_Toc265228358"/>
      <w:bookmarkStart w:id="74" w:name="_Toc151193618"/>
      <w:bookmarkStart w:id="75" w:name="_Toc164351614"/>
      <w:bookmarkStart w:id="76" w:name="_Toc164229215"/>
      <w:bookmarkStart w:id="77" w:name="_Toc305158788"/>
      <w:bookmarkStart w:id="78" w:name="_Toc195842885"/>
      <w:bookmarkStart w:id="79" w:name="_Toc150509271"/>
      <w:bookmarkStart w:id="80" w:name="_Toc226965793"/>
      <w:bookmarkStart w:id="81" w:name="_Toc226337216"/>
      <w:bookmarkStart w:id="82" w:name="_Toc164229361"/>
      <w:bookmarkStart w:id="83" w:name="_Toc142311022"/>
      <w:bookmarkStart w:id="84" w:name="_Toc305158862"/>
      <w:bookmarkStart w:id="85" w:name="_Toc151193908"/>
      <w:bookmarkStart w:id="86" w:name="_Toc226309764"/>
      <w:bookmarkStart w:id="87" w:name="_Toc151193834"/>
      <w:r>
        <w:rPr>
          <w:color w:val="000000" w:themeColor="text1"/>
          <w:sz w:val="24"/>
          <w:highlight w:val="none"/>
          <w14:textFill>
            <w14:solidFill>
              <w14:schemeClr w14:val="tx1"/>
            </w14:solidFill>
          </w14:textFill>
        </w:rPr>
        <w:t>资金来源</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color w:val="000000" w:themeColor="text1"/>
          <w:sz w:val="24"/>
          <w:highlight w:val="none"/>
          <w14:textFill>
            <w14:solidFill>
              <w14:schemeClr w14:val="tx1"/>
            </w14:solidFill>
          </w14:textFill>
        </w:rPr>
        <w:t>、项目属性、科研仪器设备采购</w:t>
      </w:r>
    </w:p>
    <w:p w14:paraId="1D7FC5DB">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资金来源为财政性资金和/或本项目采购中无法与财政性资金分割的非财政性资金。</w:t>
      </w:r>
    </w:p>
    <w:p w14:paraId="2F8DB34B">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项目属性见《供应商须知资料表》。</w:t>
      </w:r>
    </w:p>
    <w:p w14:paraId="274F12F3">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是否属于科研仪器设备采购见《供应商须知资料表》。</w:t>
      </w:r>
    </w:p>
    <w:p w14:paraId="1FA86341">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现场考察、磋商前答疑会</w:t>
      </w:r>
    </w:p>
    <w:p w14:paraId="03422503">
      <w:pPr>
        <w:numPr>
          <w:ilvl w:val="1"/>
          <w:numId w:val="8"/>
        </w:numPr>
        <w:tabs>
          <w:tab w:val="left" w:pos="1080"/>
          <w:tab w:val="left" w:pos="2014"/>
        </w:tabs>
        <w:spacing w:line="360" w:lineRule="auto"/>
        <w:ind w:left="1080" w:hanging="720"/>
        <w:rPr>
          <w:color w:val="000000" w:themeColor="text1"/>
          <w:sz w:val="28"/>
          <w:highlight w:val="none"/>
          <w14:textFill>
            <w14:solidFill>
              <w14:schemeClr w14:val="tx1"/>
            </w14:solidFill>
          </w14:textFill>
        </w:rPr>
      </w:pPr>
      <w:r>
        <w:rPr>
          <w:color w:val="000000" w:themeColor="text1"/>
          <w:sz w:val="24"/>
          <w:highlight w:val="none"/>
          <w14:textFill>
            <w14:solidFill>
              <w14:schemeClr w14:val="tx1"/>
            </w14:solidFill>
          </w14:textFill>
        </w:rPr>
        <w:t>若《供应商须知资料表》中规定了组织现场考察、召开磋商前答疑会，则供应商应按要求在规定的时间和地点参加。</w:t>
      </w:r>
      <w:bookmarkStart w:id="88" w:name="_Toc150509273"/>
      <w:bookmarkStart w:id="89" w:name="_Toc305158864"/>
      <w:bookmarkStart w:id="90" w:name="_Toc127151522"/>
      <w:bookmarkStart w:id="91" w:name="_Toc195842887"/>
      <w:bookmarkStart w:id="92" w:name="_Toc151193836"/>
      <w:bookmarkStart w:id="93" w:name="_Toc151190149"/>
      <w:bookmarkStart w:id="94" w:name="_Toc305158790"/>
      <w:bookmarkStart w:id="95" w:name="_Toc142311024"/>
      <w:bookmarkStart w:id="96" w:name="_Toc265228360"/>
      <w:bookmarkStart w:id="97" w:name="_Toc226337218"/>
      <w:bookmarkStart w:id="98" w:name="_Toc264969212"/>
      <w:bookmarkStart w:id="99" w:name="_Toc150774727"/>
      <w:bookmarkStart w:id="100" w:name="_Toc151193692"/>
      <w:bookmarkStart w:id="101" w:name="_Toc520356146"/>
      <w:bookmarkStart w:id="102" w:name="_Toc150774622"/>
      <w:bookmarkStart w:id="103" w:name="_Toc151193910"/>
      <w:bookmarkStart w:id="104" w:name="_Toc226965712"/>
      <w:bookmarkStart w:id="105" w:name="_Toc150480760"/>
      <w:bookmarkStart w:id="106" w:name="_Toc151193620"/>
      <w:bookmarkStart w:id="107" w:name="_Toc151193764"/>
      <w:bookmarkStart w:id="108" w:name="_Toc226309766"/>
      <w:bookmarkStart w:id="109" w:name="_Toc226965795"/>
    </w:p>
    <w:p w14:paraId="6F134DC5">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由于未参加现场考察或磋商前答疑会而导致对项目实际情况不了解，影响响应文件编制、报价准确性、综合因素响应不全面等问题的，由供应商自行承担不利评审后果。</w:t>
      </w:r>
    </w:p>
    <w:p w14:paraId="39D03E9C">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政府采购政策（包括但不限于下列具体政策要求）</w:t>
      </w:r>
    </w:p>
    <w:p w14:paraId="6B69AD50">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进口产品</w:t>
      </w:r>
    </w:p>
    <w:p w14:paraId="03E0A948">
      <w:pPr>
        <w:numPr>
          <w:ilvl w:val="2"/>
          <w:numId w:val="8"/>
        </w:numPr>
        <w:tabs>
          <w:tab w:val="left" w:pos="2014"/>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8F857C7">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中小企业、监狱企业及残疾人福利性单位</w:t>
      </w:r>
    </w:p>
    <w:p w14:paraId="0FFB69CB">
      <w:pPr>
        <w:numPr>
          <w:ilvl w:val="2"/>
          <w:numId w:val="8"/>
        </w:numPr>
        <w:spacing w:line="360" w:lineRule="auto"/>
        <w:rPr>
          <w:vanish/>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中小企业定义：</w:t>
      </w:r>
    </w:p>
    <w:p w14:paraId="042EDA06">
      <w:pPr>
        <w:pStyle w:val="340"/>
        <w:tabs>
          <w:tab w:val="left" w:pos="2035"/>
          <w:tab w:val="left" w:pos="2977"/>
        </w:tabs>
        <w:spacing w:line="360" w:lineRule="auto"/>
        <w:ind w:firstLine="0"/>
        <w:rPr>
          <w:rFonts w:ascii="Times New Roman" w:hAnsi="Times New Roman"/>
          <w:vanish/>
          <w:color w:val="000000" w:themeColor="text1"/>
          <w:sz w:val="24"/>
          <w:szCs w:val="24"/>
          <w:highlight w:val="none"/>
          <w14:textFill>
            <w14:solidFill>
              <w14:schemeClr w14:val="tx1"/>
            </w14:solidFill>
          </w14:textFill>
        </w:rPr>
      </w:pPr>
    </w:p>
    <w:p w14:paraId="55E21D4E">
      <w:pPr>
        <w:numPr>
          <w:ilvl w:val="3"/>
          <w:numId w:val="8"/>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2A1FD701">
      <w:pPr>
        <w:numPr>
          <w:ilvl w:val="3"/>
          <w:numId w:val="8"/>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供应商提供的货物、工程或者服务符合下列情形的，享受中小企业扶持政策：</w:t>
      </w:r>
    </w:p>
    <w:p w14:paraId="07D2D116">
      <w:pPr>
        <w:tabs>
          <w:tab w:val="left" w:pos="1980"/>
        </w:tabs>
        <w:spacing w:line="360" w:lineRule="auto"/>
        <w:ind w:left="28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（1）在货物采购项目中，货物由中小企业制造，即货物由中小企业生产且使用该中小企业商号或者注册商标；</w:t>
      </w:r>
    </w:p>
    <w:p w14:paraId="500A15F4">
      <w:pPr>
        <w:tabs>
          <w:tab w:val="left" w:pos="1980"/>
        </w:tabs>
        <w:spacing w:line="360" w:lineRule="auto"/>
        <w:ind w:left="28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（2）在工程采购项目中，工程由中小企业承建，即工程施工单位为中小企业；</w:t>
      </w:r>
    </w:p>
    <w:p w14:paraId="4BDC34D2">
      <w:pPr>
        <w:tabs>
          <w:tab w:val="left" w:pos="1980"/>
        </w:tabs>
        <w:spacing w:line="360" w:lineRule="auto"/>
        <w:ind w:left="28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1D3222C7">
      <w:pPr>
        <w:numPr>
          <w:ilvl w:val="3"/>
          <w:numId w:val="8"/>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在货物采购项目中，供应商提供的货物既有中小企业制造货物，也有大型企业制造货物的，不享受中小企业扶持政策。</w:t>
      </w:r>
    </w:p>
    <w:p w14:paraId="1CCD8C98">
      <w:pPr>
        <w:numPr>
          <w:ilvl w:val="3"/>
          <w:numId w:val="8"/>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26FBF7B">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37D167">
      <w:pPr>
        <w:numPr>
          <w:ilvl w:val="2"/>
          <w:numId w:val="8"/>
        </w:numPr>
        <w:spacing w:line="360" w:lineRule="auto"/>
        <w:rPr>
          <w:vanish/>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残疾人福利单位定义：享受政府采购支持政策的残疾人福利性单位应当同时满足以下条件：</w:t>
      </w:r>
    </w:p>
    <w:p w14:paraId="75BE766B">
      <w:pPr>
        <w:numPr>
          <w:ilvl w:val="3"/>
          <w:numId w:val="8"/>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安置的残疾人占本单位在职职工人数的比例不低于25%（含25%），并且安置的残疾人人数不少于10 人（含10 人）；</w:t>
      </w:r>
    </w:p>
    <w:p w14:paraId="65DDC217">
      <w:pPr>
        <w:numPr>
          <w:ilvl w:val="3"/>
          <w:numId w:val="8"/>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依法与安置的每位残疾人签订了一年以上（含一年）的劳动合同或服务协议；</w:t>
      </w:r>
    </w:p>
    <w:p w14:paraId="5B1F1DCA">
      <w:pPr>
        <w:numPr>
          <w:ilvl w:val="3"/>
          <w:numId w:val="8"/>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为安置的每位残疾人按月足额缴纳了基本养老保险、基本医疗保险、失业保险、工伤保险和生育保险等社会保险费；</w:t>
      </w:r>
    </w:p>
    <w:p w14:paraId="63B42661">
      <w:pPr>
        <w:numPr>
          <w:ilvl w:val="3"/>
          <w:numId w:val="8"/>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通过银行等金融机构向安置的每位残疾人，按月支付了不低于单位所在区县适用的经省级人民政府批准的月最低工资标准的工资；</w:t>
      </w:r>
    </w:p>
    <w:p w14:paraId="3604D92B">
      <w:pPr>
        <w:numPr>
          <w:ilvl w:val="3"/>
          <w:numId w:val="8"/>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提供本单位制造的货物、承担的工程或者服务（以下简称产品），或者提供其他残疾人福利性单位制造的货物（不包括使用非残疾人福利性单位注册商标的货物）；</w:t>
      </w:r>
    </w:p>
    <w:p w14:paraId="3BC820A6">
      <w:pPr>
        <w:numPr>
          <w:ilvl w:val="3"/>
          <w:numId w:val="8"/>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7402586">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本项目是否专门面向中小企业预留采购份额见第一章《采购邀请》。</w:t>
      </w:r>
    </w:p>
    <w:p w14:paraId="74B3535C">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采购标的对应的中小企业划分标准所属行业见《供应商须知资料表》。</w:t>
      </w:r>
    </w:p>
    <w:p w14:paraId="0B6CD48D">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小微企业价格评审优惠的政策调整：见第三章《评审方法和评审标准》。</w:t>
      </w:r>
    </w:p>
    <w:p w14:paraId="311D6A9A">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政府采购节能产品、环境标志产品</w:t>
      </w:r>
    </w:p>
    <w:p w14:paraId="4C538DCA">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0B9B14">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530D158">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如本项目采购产品属于实施政府强制采购品目清单范围的节能产品，则供应商所报产品必须获得国家确定的认证机构出具的、处于有效期之内的节能产品认证证书，否则</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w:t>
      </w:r>
    </w:p>
    <w:p w14:paraId="68ADA7FD">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非政府强制采购的节能产品或环境标志产品，依据品目清单和认证证书实施政府优先采购。优先采购的具体规定见第三章《评审方法和评审标准》（如涉及）。</w:t>
      </w:r>
    </w:p>
    <w:p w14:paraId="513A4FEC">
      <w:pPr>
        <w:numPr>
          <w:ilvl w:val="2"/>
          <w:numId w:val="8"/>
        </w:numPr>
        <w:tabs>
          <w:tab w:val="left" w:pos="2014"/>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依据</w:t>
      </w:r>
      <w:r>
        <w:rPr>
          <w:color w:val="000000" w:themeColor="text1"/>
          <w:sz w:val="24"/>
          <w:highlight w:val="none"/>
          <w14:textFill>
            <w14:solidFill>
              <w14:schemeClr w14:val="tx1"/>
            </w14:solidFill>
          </w14:textFill>
        </w:rPr>
        <w:t>《关于印发〈商品包装政府采购需求标准（试行）〉、〈快递包装政府采购需求标准（试行）〉的通知》（财办库〔2020〕123号）</w:t>
      </w:r>
      <w:r>
        <w:rPr>
          <w:rFonts w:hint="eastAsia"/>
          <w:color w:val="000000" w:themeColor="text1"/>
          <w:sz w:val="24"/>
          <w:highlight w:val="none"/>
          <w14:textFill>
            <w14:solidFill>
              <w14:schemeClr w14:val="tx1"/>
            </w14:solidFill>
          </w14:textFill>
        </w:rPr>
        <w:t>文件</w:t>
      </w:r>
      <w:r>
        <w:rPr>
          <w:color w:val="000000" w:themeColor="text1"/>
          <w:sz w:val="24"/>
          <w:highlight w:val="none"/>
          <w14:textFill>
            <w14:solidFill>
              <w14:schemeClr w14:val="tx1"/>
            </w14:solidFill>
          </w14:textFill>
        </w:rPr>
        <w:t>精神</w:t>
      </w:r>
      <w:r>
        <w:rPr>
          <w:rFonts w:hint="eastAsia"/>
          <w:color w:val="000000" w:themeColor="text1"/>
          <w:sz w:val="24"/>
          <w:highlight w:val="none"/>
          <w14:textFill>
            <w14:solidFill>
              <w14:schemeClr w14:val="tx1"/>
            </w14:solidFill>
          </w14:textFill>
        </w:rPr>
        <w:t>，采购人在采购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14:paraId="1EF27097">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支持乡村产业振兴管理</w:t>
      </w:r>
    </w:p>
    <w:p w14:paraId="144EE70E">
      <w:pPr>
        <w:numPr>
          <w:ilvl w:val="2"/>
          <w:numId w:val="8"/>
        </w:numPr>
        <w:tabs>
          <w:tab w:val="left" w:pos="2014"/>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为落实《关于运用政府采购政策支持乡村产业振兴的通知》（财库〔2021〕19号）有关要求，做好支持脱贫攻坚工作，本项目采购活动中对于支持乡村振兴管理的相关要求见第四章《采购需求》（如涉及）。</w:t>
      </w:r>
    </w:p>
    <w:p w14:paraId="6BB752A5">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正版软件</w:t>
      </w:r>
    </w:p>
    <w:p w14:paraId="1B6C92B5">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15629.11/1102）并通过国家产品认证的产品，否则</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0A5FFCE">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0FA0F7C">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信息安全产品</w:t>
      </w:r>
    </w:p>
    <w:p w14:paraId="3CDD8610">
      <w:pPr>
        <w:numPr>
          <w:ilvl w:val="2"/>
          <w:numId w:val="8"/>
        </w:numPr>
        <w:tabs>
          <w:tab w:val="left" w:pos="2014"/>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所投产品属于《关于调整信息安全产品强制性认证实施要求的公告》（2009 年第33 号）范围的，采购经国家认证的信息安全产品，否则</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。关于信息安全相关规定依据《关于信息安全产品实施政府采购的通知》（财库〔2010〕48 号）。</w:t>
      </w:r>
    </w:p>
    <w:p w14:paraId="0AF52FF5">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政府采购创新产品政策</w:t>
      </w:r>
    </w:p>
    <w:p w14:paraId="1FB46106">
      <w:pPr>
        <w:numPr>
          <w:ilvl w:val="2"/>
          <w:numId w:val="8"/>
        </w:numPr>
        <w:tabs>
          <w:tab w:val="left" w:pos="2014"/>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14:paraId="2FEFBE24">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绿色采购政策 </w:t>
      </w:r>
    </w:p>
    <w:p w14:paraId="2239DDC5">
      <w:pPr>
        <w:numPr>
          <w:ilvl w:val="2"/>
          <w:numId w:val="8"/>
        </w:numPr>
        <w:tabs>
          <w:tab w:val="left" w:pos="2014"/>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绿色数据中心政策 </w:t>
      </w:r>
    </w:p>
    <w:p w14:paraId="5D2518C1">
      <w:pPr>
        <w:tabs>
          <w:tab w:val="left" w:pos="2014"/>
        </w:tabs>
        <w:spacing w:line="360" w:lineRule="auto"/>
        <w:ind w:left="19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依据《绿色数据中心政府采购需求标准（试行）》（财办库〔2023〕7 号）文件精神，采购人在采购数据中心相关设备、运维服务，应当有利于节约能源、环境保护和资源循环利用，按照《需求标准》实施相关采购活动。采购人应当加强采购需求管理，根据《需求标准》提出的指标编制数据中心相关设备、运维服务政府采购项目的采购文件，并在合同中明确对相关指标的验收方式和违约责任。采购人应当在履约验收中对供应商提供的产品或服务进行抽查检测，必要时可委托取得相关资质的第三方机构对其进行检测、认证。因检测、认证涉及生产过程或检测时间长等原因，不能在验收过程中开展检测、认证的，可要求供应商在验收阶段提供相关检测报告、认证报告。</w:t>
      </w:r>
    </w:p>
    <w:p w14:paraId="2EBD9CD4">
      <w:pPr>
        <w:numPr>
          <w:ilvl w:val="2"/>
          <w:numId w:val="8"/>
        </w:numPr>
        <w:tabs>
          <w:tab w:val="left" w:pos="2014"/>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推广应用绿色建材</w:t>
      </w:r>
    </w:p>
    <w:p w14:paraId="42506AD2">
      <w:pPr>
        <w:tabs>
          <w:tab w:val="left" w:pos="2014"/>
        </w:tabs>
        <w:spacing w:line="360" w:lineRule="auto"/>
        <w:ind w:left="19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采购人实施政府采购工程项目，要按照《常州市政府采购支持绿色建材促进建筑品质提升试点工作方案》（常财购〔2023〕18 号）总体要求，落实《绿色建筑和绿色建材政府采购需求标准》（财库〔2022〕35 号）和《政府采购支持绿色建材促进建筑品质提升政策项目实施指南》（财办库〔2023〕52 号）,依据相关需求标准确定采购需求，在采购文件和采购合同中载明具体需求、履约验收条款和违约责任。</w:t>
      </w:r>
    </w:p>
    <w:p w14:paraId="13C5DC25">
      <w:pPr>
        <w:numPr>
          <w:ilvl w:val="2"/>
          <w:numId w:val="8"/>
        </w:numPr>
        <w:tabs>
          <w:tab w:val="left" w:pos="2014"/>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优先使用低挥发性有机化合物产品</w:t>
      </w:r>
    </w:p>
    <w:p w14:paraId="210EAC2B">
      <w:pPr>
        <w:tabs>
          <w:tab w:val="left" w:pos="2014"/>
        </w:tabs>
        <w:spacing w:line="360" w:lineRule="auto"/>
        <w:ind w:left="19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采购人要落实挥发性有机化合物（VOCs）治理要求，若本项目中涉及涂料、胶黏剂、油墨、清洗剂等挥发性有机物产品的，属于强制性标准的，磋商供应商应当提供符合国家和江苏省相关VOCs 含量限制标准的产品；属于推荐性标准的，应当在采购文件中载明低VOCs的优惠幅度、评审标准等，以体现优先采购。</w:t>
      </w:r>
    </w:p>
    <w:p w14:paraId="38250FA8">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响应费用</w:t>
      </w:r>
    </w:p>
    <w:p w14:paraId="5B1BFBFD">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供应商应自行承担所有与准备和参加磋商有关的费用，无论磋商的结果如何，采购人或采购代理机构在任何情况下均无承担这些费用的义务和责任。</w:t>
      </w:r>
    </w:p>
    <w:p w14:paraId="5C33B53E">
      <w:pPr>
        <w:tabs>
          <w:tab w:val="left" w:pos="1080"/>
        </w:tabs>
        <w:spacing w:line="360" w:lineRule="auto"/>
        <w:ind w:left="1080"/>
        <w:rPr>
          <w:color w:val="000000" w:themeColor="text1"/>
          <w:sz w:val="28"/>
          <w:highlight w:val="none"/>
          <w14:textFill>
            <w14:solidFill>
              <w14:schemeClr w14:val="tx1"/>
            </w14:solidFill>
          </w14:textFill>
        </w:rPr>
      </w:pPr>
      <w:bookmarkStart w:id="110" w:name="_1.8_计量单位"/>
      <w:bookmarkEnd w:id="110"/>
    </w:p>
    <w:p w14:paraId="0E7BA3AB">
      <w:pPr>
        <w:pStyle w:val="241"/>
        <w:spacing w:before="0" w:line="360" w:lineRule="auto"/>
        <w:rPr>
          <w:rFonts w:ascii="Times New Roman" w:hAnsi="Times New Roman" w:eastAsia="宋体"/>
          <w:color w:val="000000" w:themeColor="text1"/>
          <w:sz w:val="28"/>
          <w:highlight w:val="none"/>
          <w14:textFill>
            <w14:solidFill>
              <w14:schemeClr w14:val="tx1"/>
            </w14:solidFill>
          </w14:textFill>
        </w:rPr>
      </w:pPr>
      <w:r>
        <w:rPr>
          <w:rFonts w:ascii="Times New Roman" w:hAnsi="Times New Roman" w:eastAsia="宋体"/>
          <w:color w:val="000000" w:themeColor="text1"/>
          <w:sz w:val="28"/>
          <w:highlight w:val="none"/>
          <w14:textFill>
            <w14:solidFill>
              <w14:schemeClr w14:val="tx1"/>
            </w14:solidFill>
          </w14:textFill>
        </w:rPr>
        <w:t>二   竞争性磋商文件</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4E1A502">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111" w:name="_Toc127151523"/>
      <w:bookmarkStart w:id="112" w:name="_Toc150480761"/>
      <w:bookmarkStart w:id="113" w:name="_Toc195842888"/>
      <w:bookmarkStart w:id="114" w:name="_Toc305158865"/>
      <w:bookmarkStart w:id="115" w:name="_Toc164351617"/>
      <w:bookmarkStart w:id="116" w:name="_Toc226965713"/>
      <w:bookmarkStart w:id="117" w:name="_Toc164608637"/>
      <w:bookmarkStart w:id="118" w:name="_Toc151193621"/>
      <w:bookmarkStart w:id="119" w:name="_Toc305158791"/>
      <w:bookmarkStart w:id="120" w:name="_Toc149720816"/>
      <w:bookmarkStart w:id="121" w:name="_Toc164229218"/>
      <w:bookmarkStart w:id="122" w:name="_Toc151193911"/>
      <w:bookmarkStart w:id="123" w:name="_Toc520356147"/>
      <w:bookmarkStart w:id="124" w:name="_Toc264969213"/>
      <w:bookmarkStart w:id="125" w:name="_Toc150774623"/>
      <w:bookmarkStart w:id="126" w:name="_Toc150509274"/>
      <w:bookmarkStart w:id="127" w:name="_Toc226337219"/>
      <w:bookmarkStart w:id="128" w:name="_Toc151193693"/>
      <w:bookmarkStart w:id="129" w:name="_Toc151193765"/>
      <w:bookmarkStart w:id="130" w:name="_Toc151193837"/>
      <w:bookmarkStart w:id="131" w:name="_Toc164229364"/>
      <w:bookmarkStart w:id="132" w:name="_Toc150774728"/>
      <w:bookmarkStart w:id="133" w:name="_Toc142311025"/>
      <w:bookmarkStart w:id="134" w:name="_Toc265228361"/>
      <w:bookmarkStart w:id="135" w:name="_Toc226309767"/>
      <w:bookmarkStart w:id="136" w:name="_Toc226965796"/>
      <w:bookmarkStart w:id="137" w:name="_Toc127151724"/>
      <w:bookmarkStart w:id="138" w:name="_Toc127161437"/>
      <w:bookmarkStart w:id="139" w:name="_Toc164608792"/>
      <w:bookmarkStart w:id="140" w:name="_Toc151190150"/>
      <w:r>
        <w:rPr>
          <w:color w:val="000000" w:themeColor="text1"/>
          <w:sz w:val="24"/>
          <w:highlight w:val="none"/>
          <w14:textFill>
            <w14:solidFill>
              <w14:schemeClr w14:val="tx1"/>
            </w14:solidFill>
          </w14:textFill>
        </w:rPr>
        <w:t>竞争性磋商文件构</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color w:val="000000" w:themeColor="text1"/>
          <w:sz w:val="24"/>
          <w:highlight w:val="none"/>
          <w14:textFill>
            <w14:solidFill>
              <w14:schemeClr w14:val="tx1"/>
            </w14:solidFill>
          </w14:textFill>
        </w:rPr>
        <w:t>成</w:t>
      </w:r>
    </w:p>
    <w:p w14:paraId="5E5838E9">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竞争性磋商文件包括以下部分：</w:t>
      </w:r>
    </w:p>
    <w:p w14:paraId="37103D1C">
      <w:pPr>
        <w:numPr>
          <w:ilvl w:val="0"/>
          <w:numId w:val="9"/>
        </w:numPr>
        <w:tabs>
          <w:tab w:val="left" w:pos="1980"/>
          <w:tab w:val="left" w:pos="2520"/>
        </w:tabs>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采购邀请</w:t>
      </w:r>
    </w:p>
    <w:p w14:paraId="5B1E1163">
      <w:pPr>
        <w:numPr>
          <w:ilvl w:val="0"/>
          <w:numId w:val="9"/>
        </w:numPr>
        <w:tabs>
          <w:tab w:val="left" w:pos="1980"/>
          <w:tab w:val="left" w:pos="2520"/>
        </w:tabs>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供应商须知</w:t>
      </w:r>
    </w:p>
    <w:p w14:paraId="29CCEB64">
      <w:pPr>
        <w:numPr>
          <w:ilvl w:val="0"/>
          <w:numId w:val="9"/>
        </w:numPr>
        <w:tabs>
          <w:tab w:val="left" w:pos="1980"/>
          <w:tab w:val="left" w:pos="2520"/>
        </w:tabs>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评审</w:t>
      </w:r>
      <w:r>
        <w:rPr>
          <w:rFonts w:hint="eastAsia"/>
          <w:color w:val="000000" w:themeColor="text1"/>
          <w:sz w:val="24"/>
          <w:highlight w:val="none"/>
          <w14:textFill>
            <w14:solidFill>
              <w14:schemeClr w14:val="tx1"/>
            </w14:solidFill>
          </w14:textFill>
        </w:rPr>
        <w:t>程序、评审</w:t>
      </w:r>
      <w:r>
        <w:rPr>
          <w:color w:val="000000" w:themeColor="text1"/>
          <w:sz w:val="24"/>
          <w:highlight w:val="none"/>
          <w14:textFill>
            <w14:solidFill>
              <w14:schemeClr w14:val="tx1"/>
            </w14:solidFill>
          </w14:textFill>
        </w:rPr>
        <w:t>方法和评审标准</w:t>
      </w:r>
    </w:p>
    <w:p w14:paraId="69A78101">
      <w:pPr>
        <w:numPr>
          <w:ilvl w:val="0"/>
          <w:numId w:val="9"/>
        </w:numPr>
        <w:tabs>
          <w:tab w:val="left" w:pos="1980"/>
          <w:tab w:val="left" w:pos="2520"/>
        </w:tabs>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采购需求</w:t>
      </w:r>
    </w:p>
    <w:p w14:paraId="08FA3DA6">
      <w:pPr>
        <w:numPr>
          <w:ilvl w:val="0"/>
          <w:numId w:val="9"/>
        </w:numPr>
        <w:tabs>
          <w:tab w:val="left" w:pos="1980"/>
          <w:tab w:val="left" w:pos="2520"/>
        </w:tabs>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合同草案条款</w:t>
      </w:r>
    </w:p>
    <w:p w14:paraId="2C53A75F">
      <w:pPr>
        <w:numPr>
          <w:ilvl w:val="0"/>
          <w:numId w:val="9"/>
        </w:numPr>
        <w:tabs>
          <w:tab w:val="left" w:pos="1980"/>
          <w:tab w:val="left" w:pos="2520"/>
        </w:tabs>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响应文件格式</w:t>
      </w:r>
    </w:p>
    <w:p w14:paraId="4C132919">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供应商应认真阅读竞争性磋商文件的全部内容。供应商应按照竞争性磋商文件要求提交响应文件并保证所提供的全部资料的真实性，并对竞争性磋商文件做出实质性响应，否则</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w:t>
      </w:r>
    </w:p>
    <w:p w14:paraId="5EF036FC">
      <w:pPr>
        <w:numPr>
          <w:ilvl w:val="0"/>
          <w:numId w:val="8"/>
        </w:numPr>
        <w:tabs>
          <w:tab w:val="left" w:pos="1080"/>
          <w:tab w:val="left" w:pos="2014"/>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对竞争性磋商文件的澄清或修改</w:t>
      </w:r>
    </w:p>
    <w:p w14:paraId="603B35D6">
      <w:pPr>
        <w:numPr>
          <w:ilvl w:val="1"/>
          <w:numId w:val="8"/>
        </w:numPr>
        <w:tabs>
          <w:tab w:val="left" w:pos="1080"/>
          <w:tab w:val="left" w:pos="1561"/>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采购人或采购代理机构对已发出的竞争性磋商文件进行必要澄清或者修改的，将在原公告发布媒体上以</w:t>
      </w:r>
      <w:r>
        <w:rPr>
          <w:rFonts w:hint="eastAsia"/>
          <w:color w:val="000000" w:themeColor="text1"/>
          <w:sz w:val="24"/>
          <w:highlight w:val="none"/>
          <w14:textFill>
            <w14:solidFill>
              <w14:schemeClr w14:val="tx1"/>
            </w14:solidFill>
          </w14:textFill>
        </w:rPr>
        <w:t>发布</w:t>
      </w:r>
      <w:r>
        <w:rPr>
          <w:color w:val="000000" w:themeColor="text1"/>
          <w:sz w:val="24"/>
          <w:highlight w:val="none"/>
          <w14:textFill>
            <w14:solidFill>
              <w14:schemeClr w14:val="tx1"/>
            </w14:solidFill>
          </w14:textFill>
        </w:rPr>
        <w:t>更正公告</w:t>
      </w:r>
      <w:r>
        <w:rPr>
          <w:rFonts w:hint="eastAsia"/>
          <w:color w:val="000000" w:themeColor="text1"/>
          <w:sz w:val="24"/>
          <w:highlight w:val="none"/>
          <w14:textFill>
            <w14:solidFill>
              <w14:schemeClr w14:val="tx1"/>
            </w14:solidFill>
          </w14:textFill>
        </w:rPr>
        <w:t>的</w:t>
      </w:r>
      <w:r>
        <w:rPr>
          <w:color w:val="000000" w:themeColor="text1"/>
          <w:sz w:val="24"/>
          <w:highlight w:val="none"/>
          <w14:textFill>
            <w14:solidFill>
              <w14:schemeClr w14:val="tx1"/>
            </w14:solidFill>
          </w14:textFill>
        </w:rPr>
        <w:t>形式通知所有获取</w:t>
      </w:r>
      <w:r>
        <w:rPr>
          <w:rFonts w:hint="eastAsia"/>
          <w:color w:val="000000" w:themeColor="text1"/>
          <w:sz w:val="24"/>
          <w:highlight w:val="none"/>
          <w14:textFill>
            <w14:solidFill>
              <w14:schemeClr w14:val="tx1"/>
            </w14:solidFill>
          </w14:textFill>
        </w:rPr>
        <w:t>磋商文件</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供应商。</w:t>
      </w:r>
    </w:p>
    <w:p w14:paraId="4B667416">
      <w:pPr>
        <w:numPr>
          <w:ilvl w:val="1"/>
          <w:numId w:val="8"/>
        </w:numPr>
        <w:tabs>
          <w:tab w:val="left" w:pos="1080"/>
          <w:tab w:val="left" w:pos="1561"/>
          <w:tab w:val="left" w:pos="2014"/>
        </w:tabs>
        <w:spacing w:line="360" w:lineRule="auto"/>
        <w:ind w:left="1080" w:hanging="720"/>
        <w:rPr>
          <w:color w:val="000000" w:themeColor="text1"/>
          <w:sz w:val="28"/>
          <w:highlight w:val="none"/>
          <w14:textFill>
            <w14:solidFill>
              <w14:schemeClr w14:val="tx1"/>
            </w14:solidFill>
          </w14:textFill>
        </w:rPr>
      </w:pPr>
      <w:r>
        <w:rPr>
          <w:color w:val="000000" w:themeColor="text1"/>
          <w:sz w:val="24"/>
          <w:highlight w:val="none"/>
          <w14:textFill>
            <w14:solidFill>
              <w14:schemeClr w14:val="tx1"/>
            </w14:solidFill>
          </w14:textFill>
        </w:rPr>
        <w:t>澄清或者修改的内容为竞争性磋商文件的组成部分，并对所有获取竞争性磋商文件的潜在供应商具有约束力。澄清或者修改的内容可能影响响应文件编制的，将在提交首次响应文件截止之日</w:t>
      </w:r>
      <w:r>
        <w:rPr>
          <w:rFonts w:hint="eastAsia"/>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日前</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以更正公告形式通知所有获取</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文件的潜在供应商；不足上述时间的，将顺延提交响应文件的截止时间。</w:t>
      </w:r>
      <w:bookmarkStart w:id="141" w:name="_Toc516367020"/>
      <w:bookmarkStart w:id="142" w:name="_Toc226337222"/>
      <w:bookmarkStart w:id="143" w:name="_Toc142311028"/>
      <w:bookmarkStart w:id="144" w:name="_Toc226309770"/>
      <w:bookmarkStart w:id="145" w:name="_Toc151193840"/>
      <w:bookmarkStart w:id="146" w:name="_Toc151193914"/>
      <w:bookmarkStart w:id="147" w:name="_Toc265228364"/>
      <w:bookmarkStart w:id="148" w:name="_Toc150774731"/>
      <w:bookmarkStart w:id="149" w:name="_Toc305158794"/>
      <w:bookmarkStart w:id="150" w:name="_Toc520356150"/>
      <w:bookmarkStart w:id="151" w:name="_Toc150509277"/>
      <w:bookmarkStart w:id="152" w:name="_Toc127151526"/>
      <w:bookmarkStart w:id="153" w:name="_Toc151190153"/>
      <w:bookmarkStart w:id="154" w:name="_Toc151193768"/>
      <w:bookmarkStart w:id="155" w:name="_Toc150480764"/>
      <w:bookmarkStart w:id="156" w:name="_Toc195842891"/>
      <w:bookmarkStart w:id="157" w:name="_Toc226965716"/>
      <w:bookmarkStart w:id="158" w:name="_Toc226965799"/>
      <w:bookmarkStart w:id="159" w:name="_Toc151193624"/>
      <w:bookmarkStart w:id="160" w:name="_Toc150774626"/>
      <w:bookmarkStart w:id="161" w:name="_Toc305158868"/>
      <w:bookmarkStart w:id="162" w:name="_Toc264969216"/>
      <w:bookmarkStart w:id="163" w:name="_Toc151193696"/>
    </w:p>
    <w:p w14:paraId="01D2EB7C">
      <w:pPr>
        <w:pStyle w:val="241"/>
        <w:spacing w:before="0" w:line="360" w:lineRule="auto"/>
        <w:rPr>
          <w:rFonts w:ascii="Times New Roman" w:hAnsi="Times New Roman" w:eastAsia="宋体"/>
          <w:color w:val="000000" w:themeColor="text1"/>
          <w:sz w:val="28"/>
          <w:highlight w:val="none"/>
          <w14:textFill>
            <w14:solidFill>
              <w14:schemeClr w14:val="tx1"/>
            </w14:solidFill>
          </w14:textFill>
        </w:rPr>
      </w:pPr>
      <w:r>
        <w:rPr>
          <w:rFonts w:ascii="Times New Roman" w:hAnsi="Times New Roman" w:eastAsia="宋体"/>
          <w:color w:val="000000" w:themeColor="text1"/>
          <w:sz w:val="28"/>
          <w:highlight w:val="none"/>
          <w14:textFill>
            <w14:solidFill>
              <w14:schemeClr w14:val="tx1"/>
            </w14:solidFill>
          </w14:textFill>
        </w:rPr>
        <w:t>三   响应文件</w:t>
      </w:r>
      <w:bookmarkEnd w:id="141"/>
      <w:r>
        <w:rPr>
          <w:rFonts w:ascii="Times New Roman" w:hAnsi="Times New Roman" w:eastAsia="宋体"/>
          <w:color w:val="000000" w:themeColor="text1"/>
          <w:sz w:val="28"/>
          <w:highlight w:val="none"/>
          <w14:textFill>
            <w14:solidFill>
              <w14:schemeClr w14:val="tx1"/>
            </w14:solidFill>
          </w14:textFill>
        </w:rPr>
        <w:t>的编制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37F48105">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164" w:name="_Toc164608641"/>
      <w:bookmarkStart w:id="165" w:name="_Toc164229368"/>
      <w:bookmarkStart w:id="166" w:name="_Toc151190154"/>
      <w:bookmarkStart w:id="167" w:name="_Toc305158869"/>
      <w:bookmarkStart w:id="168" w:name="_Toc226337223"/>
      <w:bookmarkStart w:id="169" w:name="_Toc151193697"/>
      <w:bookmarkStart w:id="170" w:name="_Toc164608796"/>
      <w:bookmarkStart w:id="171" w:name="_Toc127151728"/>
      <w:bookmarkStart w:id="172" w:name="_Toc520356151"/>
      <w:bookmarkStart w:id="173" w:name="_Toc195842892"/>
      <w:bookmarkStart w:id="174" w:name="_Toc264969217"/>
      <w:bookmarkStart w:id="175" w:name="_Toc151193769"/>
      <w:bookmarkStart w:id="176" w:name="_Toc150480765"/>
      <w:bookmarkStart w:id="177" w:name="_Toc226965717"/>
      <w:bookmarkStart w:id="178" w:name="_Toc305158795"/>
      <w:bookmarkStart w:id="179" w:name="_Toc265228365"/>
      <w:bookmarkStart w:id="180" w:name="_Toc226965800"/>
      <w:bookmarkStart w:id="181" w:name="_Toc149720820"/>
      <w:bookmarkStart w:id="182" w:name="_Toc164351621"/>
      <w:bookmarkStart w:id="183" w:name="_Toc164229222"/>
      <w:bookmarkStart w:id="184" w:name="_Toc150774627"/>
      <w:bookmarkStart w:id="185" w:name="_Toc127161441"/>
      <w:bookmarkStart w:id="186" w:name="_Toc142311029"/>
      <w:bookmarkStart w:id="187" w:name="_Toc151193625"/>
      <w:bookmarkStart w:id="188" w:name="_Toc150774732"/>
      <w:bookmarkStart w:id="189" w:name="_Toc226309771"/>
      <w:bookmarkStart w:id="190" w:name="_Toc151193915"/>
      <w:bookmarkStart w:id="191" w:name="_Toc127151527"/>
      <w:bookmarkStart w:id="192" w:name="_Toc516367021"/>
      <w:bookmarkStart w:id="193" w:name="_Toc150509278"/>
      <w:bookmarkStart w:id="194" w:name="_Toc151193841"/>
      <w:r>
        <w:rPr>
          <w:color w:val="000000" w:themeColor="text1"/>
          <w:sz w:val="24"/>
          <w:highlight w:val="none"/>
          <w14:textFill>
            <w14:solidFill>
              <w14:schemeClr w14:val="tx1"/>
            </w14:solidFill>
          </w14:textFill>
        </w:rPr>
        <w:t>响应范围、竞争性磋商文件中计量单位的使用</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color w:val="000000" w:themeColor="text1"/>
          <w:sz w:val="24"/>
          <w:highlight w:val="none"/>
          <w14:textFill>
            <w14:solidFill>
              <w14:schemeClr w14:val="tx1"/>
            </w14:solidFill>
          </w14:textFill>
        </w:rPr>
        <w:t>及磋商语言</w:t>
      </w:r>
    </w:p>
    <w:p w14:paraId="6E6ADDCB">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w:t>
      </w:r>
    </w:p>
    <w:p w14:paraId="0709B4B1">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除竞争性磋商文件有特殊要求外，本项目磋商所使用的计量单位，应采用中华人民共和国法定计量单位。</w:t>
      </w:r>
    </w:p>
    <w:p w14:paraId="63D9E16E">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B6DFAC8">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195" w:name="_Toc516367022"/>
      <w:bookmarkStart w:id="196" w:name="_Ref467306195"/>
      <w:bookmarkStart w:id="197" w:name="_Ref467306676"/>
      <w:bookmarkStart w:id="198" w:name="_Toc226337224"/>
      <w:bookmarkStart w:id="199" w:name="_Toc150509279"/>
      <w:bookmarkStart w:id="200" w:name="_Toc195842893"/>
      <w:bookmarkStart w:id="201" w:name="_Toc264969218"/>
      <w:bookmarkStart w:id="202" w:name="_Toc164229223"/>
      <w:bookmarkStart w:id="203" w:name="_Toc226965801"/>
      <w:bookmarkStart w:id="204" w:name="_Toc127151528"/>
      <w:bookmarkStart w:id="205" w:name="_Toc127161442"/>
      <w:bookmarkStart w:id="206" w:name="_Toc164351622"/>
      <w:bookmarkStart w:id="207" w:name="_Toc142311030"/>
      <w:bookmarkStart w:id="208" w:name="_Toc164229369"/>
      <w:bookmarkStart w:id="209" w:name="_Toc151193698"/>
      <w:bookmarkStart w:id="210" w:name="_Toc226965718"/>
      <w:bookmarkStart w:id="211" w:name="_Toc150774733"/>
      <w:bookmarkStart w:id="212" w:name="_Toc164608642"/>
      <w:bookmarkStart w:id="213" w:name="_Toc150774628"/>
      <w:bookmarkStart w:id="214" w:name="_Toc265228366"/>
      <w:bookmarkStart w:id="215" w:name="_Toc150480766"/>
      <w:bookmarkStart w:id="216" w:name="_Toc151193770"/>
      <w:bookmarkStart w:id="217" w:name="_Toc305158870"/>
      <w:bookmarkStart w:id="218" w:name="_Toc149720821"/>
      <w:bookmarkStart w:id="219" w:name="_Toc127151729"/>
      <w:bookmarkStart w:id="220" w:name="_Toc151193916"/>
      <w:bookmarkStart w:id="221" w:name="_Toc151190155"/>
      <w:bookmarkStart w:id="222" w:name="_Toc164608797"/>
      <w:bookmarkStart w:id="223" w:name="_Toc520356152"/>
      <w:bookmarkStart w:id="224" w:name="_Toc151193626"/>
      <w:bookmarkStart w:id="225" w:name="_Toc305158796"/>
      <w:bookmarkStart w:id="226" w:name="_Toc151193842"/>
      <w:bookmarkStart w:id="227" w:name="_Toc226309772"/>
      <w:r>
        <w:rPr>
          <w:color w:val="000000" w:themeColor="text1"/>
          <w:sz w:val="24"/>
          <w:highlight w:val="none"/>
          <w14:textFill>
            <w14:solidFill>
              <w14:schemeClr w14:val="tx1"/>
            </w14:solidFill>
          </w14:textFill>
        </w:rPr>
        <w:t>响应文件</w:t>
      </w:r>
      <w:bookmarkEnd w:id="195"/>
      <w:bookmarkEnd w:id="196"/>
      <w:bookmarkEnd w:id="197"/>
      <w:r>
        <w:rPr>
          <w:color w:val="000000" w:themeColor="text1"/>
          <w:sz w:val="24"/>
          <w:highlight w:val="none"/>
          <w14:textFill>
            <w14:solidFill>
              <w14:schemeClr w14:val="tx1"/>
            </w14:solidFill>
          </w14:textFill>
        </w:rPr>
        <w:t>构成</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5581C3E0">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bookmarkStart w:id="228" w:name="_Ref467052588"/>
      <w:r>
        <w:rPr>
          <w:color w:val="000000" w:themeColor="text1"/>
          <w:sz w:val="24"/>
          <w:highlight w:val="none"/>
          <w14:textFill>
            <w14:solidFill>
              <w14:schemeClr w14:val="tx1"/>
            </w14:solidFill>
          </w14:textFill>
        </w:rPr>
        <w:t>供应商应当按照竞争性磋商文件的要求编制响应文件，并对其提交的响应文件的真实性、合法性承担法律责任。响应文件的部分格式要求，见第六章《响应文件格式》。</w:t>
      </w:r>
    </w:p>
    <w:p w14:paraId="53637556">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b/>
          <w:color w:val="000000" w:themeColor="text1"/>
          <w:sz w:val="24"/>
          <w:highlight w:val="none"/>
          <w14:textFill>
            <w14:solidFill>
              <w14:schemeClr w14:val="tx1"/>
            </w14:solidFill>
          </w14:textFill>
        </w:rPr>
        <w:t>否则响应无效</w:t>
      </w:r>
      <w:r>
        <w:rPr>
          <w:color w:val="000000" w:themeColor="text1"/>
          <w:sz w:val="24"/>
          <w:highlight w:val="none"/>
          <w14:textFill>
            <w14:solidFill>
              <w14:schemeClr w14:val="tx1"/>
            </w14:solidFill>
          </w14:textFill>
        </w:rPr>
        <w:t>。未标记“实质性格式”的文件和竞争性磋商文件未提供格式的内容，可由供应商自行编写。</w:t>
      </w:r>
    </w:p>
    <w:p w14:paraId="124FFA0E">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第三章《评审方法和评审标准》中涉及的证明文件。</w:t>
      </w:r>
    </w:p>
    <w:p w14:paraId="2E4BA2F3">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6604CA0">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供应商认为应附的其他材料。</w:t>
      </w:r>
      <w:bookmarkEnd w:id="228"/>
    </w:p>
    <w:p w14:paraId="5EBF655A">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229" w:name="_Toc151193628"/>
      <w:bookmarkStart w:id="230" w:name="_Toc195842895"/>
      <w:bookmarkStart w:id="231" w:name="_Toc127151731"/>
      <w:bookmarkStart w:id="232" w:name="_Toc520356155"/>
      <w:bookmarkStart w:id="233" w:name="_Toc164351624"/>
      <w:bookmarkStart w:id="234" w:name="_Toc164229225"/>
      <w:bookmarkStart w:id="235" w:name="_Toc164229371"/>
      <w:bookmarkStart w:id="236" w:name="_Toc151193700"/>
      <w:bookmarkStart w:id="237" w:name="_Toc164608644"/>
      <w:bookmarkStart w:id="238" w:name="_Toc151193772"/>
      <w:bookmarkStart w:id="239" w:name="_Toc127151530"/>
      <w:bookmarkStart w:id="240" w:name="_Toc151193918"/>
      <w:bookmarkStart w:id="241" w:name="_Toc150509281"/>
      <w:bookmarkStart w:id="242" w:name="_Toc151190157"/>
      <w:bookmarkStart w:id="243" w:name="_Toc150774630"/>
      <w:bookmarkStart w:id="244" w:name="_Toc150774735"/>
      <w:bookmarkStart w:id="245" w:name="_Toc151193844"/>
      <w:bookmarkStart w:id="246" w:name="_Toc164608799"/>
      <w:bookmarkStart w:id="247" w:name="_Toc150480768"/>
      <w:bookmarkStart w:id="248" w:name="_Toc127161444"/>
      <w:bookmarkStart w:id="249" w:name="_Toc142311032"/>
      <w:bookmarkStart w:id="250" w:name="_Toc149720823"/>
      <w:r>
        <w:rPr>
          <w:color w:val="000000" w:themeColor="text1"/>
          <w:sz w:val="24"/>
          <w:highlight w:val="none"/>
          <w14:textFill>
            <w14:solidFill>
              <w14:schemeClr w14:val="tx1"/>
            </w14:solidFill>
          </w14:textFill>
        </w:rPr>
        <w:t>报价</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69857DFA">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所有响应均以人民币报价。</w:t>
      </w:r>
    </w:p>
    <w:p w14:paraId="39700180">
      <w:pPr>
        <w:numPr>
          <w:ilvl w:val="1"/>
          <w:numId w:val="8"/>
        </w:numPr>
        <w:tabs>
          <w:tab w:val="left" w:pos="10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供应商的报价应包括为完成本项目所发生的一切费用和税费，采购人将不再支付报价以外的任何费用。</w:t>
      </w:r>
      <w:r>
        <w:rPr>
          <w:rFonts w:hint="eastAsia"/>
          <w:color w:val="000000" w:themeColor="text1"/>
          <w:sz w:val="24"/>
          <w:highlight w:val="none"/>
          <w14:textFill>
            <w14:solidFill>
              <w14:schemeClr w14:val="tx1"/>
            </w14:solidFill>
          </w14:textFill>
        </w:rPr>
        <w:t>供应商的报价应包括但不限于下列内容，《供应商须知资料表》中有特殊规定的，从其规定。</w:t>
      </w:r>
    </w:p>
    <w:p w14:paraId="55D4AEFB">
      <w:pPr>
        <w:numPr>
          <w:ilvl w:val="2"/>
          <w:numId w:val="8"/>
        </w:numPr>
        <w:spacing w:line="360" w:lineRule="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本项目</w:t>
      </w:r>
      <w:r>
        <w:rPr>
          <w:rFonts w:hint="default" w:ascii="Times New Roman" w:hAnsi="Times New Roman" w:eastAsia="宋体" w:cs="Times New Roman"/>
          <w:color w:val="000000" w:themeColor="text1"/>
          <w:sz w:val="24"/>
          <w:szCs w:val="24"/>
          <w:highlight w:val="none"/>
          <w14:textFill>
            <w14:solidFill>
              <w14:schemeClr w14:val="tx1"/>
            </w14:solidFill>
          </w14:textFill>
        </w:rPr>
        <w:t>报价为</w:t>
      </w:r>
      <w:r>
        <w:rPr>
          <w:rFonts w:hint="eastAsia" w:cs="Times New Roman"/>
          <w:b w:val="0"/>
          <w:bCs w:val="0"/>
          <w:color w:val="000000" w:themeColor="text1"/>
          <w:sz w:val="24"/>
          <w:szCs w:val="24"/>
          <w:highlight w:val="none"/>
          <w:lang w:val="en-US" w:eastAsia="zh-CN"/>
          <w14:textFill>
            <w14:solidFill>
              <w14:schemeClr w14:val="tx1"/>
            </w14:solidFill>
          </w14:textFill>
        </w:rPr>
        <w:t>含税报价</w:t>
      </w:r>
      <w:r>
        <w:rPr>
          <w:rFonts w:hint="default" w:ascii="Times New Roman" w:hAnsi="Times New Roman" w:eastAsia="宋体" w:cs="Times New Roman"/>
          <w:color w:val="000000" w:themeColor="text1"/>
          <w:sz w:val="24"/>
          <w:szCs w:val="24"/>
          <w:highlight w:val="none"/>
          <w14:textFill>
            <w14:solidFill>
              <w14:schemeClr w14:val="tx1"/>
            </w14:solidFill>
          </w14:textFill>
        </w:rPr>
        <w:t>，磋商报价应包括竟争性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r>
        <w:rPr>
          <w:rFonts w:hint="default" w:ascii="Times New Roman" w:hAnsi="Times New Roman" w:eastAsia="宋体" w:cs="Times New Roman"/>
          <w:color w:val="000000" w:themeColor="text1"/>
          <w:sz w:val="24"/>
          <w:highlight w:val="none"/>
          <w14:textFill>
            <w14:solidFill>
              <w14:schemeClr w14:val="tx1"/>
            </w14:solidFill>
          </w14:textFill>
        </w:rPr>
        <w:t>除非合同条款中另有规定，否则，供应商所报价格在合同响应、实施期间不因市场变化因素而变动。</w:t>
      </w:r>
    </w:p>
    <w:p w14:paraId="072992A1">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按照竞争性磋商文件要求完成本项</w:t>
      </w:r>
      <w:r>
        <w:rPr>
          <w:rFonts w:hint="eastAsia"/>
          <w:color w:val="000000" w:themeColor="text1"/>
          <w:sz w:val="24"/>
          <w:highlight w:val="none"/>
          <w14:textFill>
            <w14:solidFill>
              <w14:schemeClr w14:val="tx1"/>
            </w14:solidFill>
          </w14:textFill>
        </w:rPr>
        <w:t>目的全部相关内容或服务费用。</w:t>
      </w:r>
    </w:p>
    <w:p w14:paraId="543CD9D4">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采购人不得向供应商索要或者接受其给予的赠品、回扣或者与采购无关的其他商品、服务。</w:t>
      </w:r>
    </w:p>
    <w:p w14:paraId="288C205C">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供应商不能提供任何有选择性或可调整的最终报价（竞争性磋商文件另有规定的除外），否则其</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w:t>
      </w:r>
    </w:p>
    <w:p w14:paraId="68D298BB">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磋商保证金</w:t>
      </w:r>
    </w:p>
    <w:p w14:paraId="21D1552B">
      <w:pPr>
        <w:tabs>
          <w:tab w:val="left" w:pos="360"/>
        </w:tabs>
        <w:spacing w:line="360" w:lineRule="auto"/>
        <w:ind w:firstLine="360"/>
        <w:outlineLvl w:val="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根据江苏省和常州市的相关文件规定，免收保证金。</w:t>
      </w:r>
    </w:p>
    <w:p w14:paraId="5E2B44FD">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响应有效期</w:t>
      </w:r>
    </w:p>
    <w:p w14:paraId="5ED1320C">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响应文件应在本竞争性磋商文件《供应商须知资料表》中规定的响应有效期内保持有效，响应有效期少于竞争性磋商文件规定期限的，其</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w:t>
      </w:r>
    </w:p>
    <w:p w14:paraId="7AF1E95D">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251" w:name="_Toc164608802"/>
      <w:bookmarkStart w:id="252" w:name="_Toc164229228"/>
      <w:bookmarkStart w:id="253" w:name="_Toc164608647"/>
      <w:bookmarkStart w:id="254" w:name="_Toc150509284"/>
      <w:bookmarkStart w:id="255" w:name="_Toc151193847"/>
      <w:bookmarkStart w:id="256" w:name="_Toc305158801"/>
      <w:bookmarkStart w:id="257" w:name="_Toc127161447"/>
      <w:bookmarkStart w:id="258" w:name="_Toc226965806"/>
      <w:bookmarkStart w:id="259" w:name="_Toc127151533"/>
      <w:bookmarkStart w:id="260" w:name="_Toc164351627"/>
      <w:bookmarkStart w:id="261" w:name="_Toc150480771"/>
      <w:bookmarkStart w:id="262" w:name="_Toc305158875"/>
      <w:bookmarkStart w:id="263" w:name="_Toc226337229"/>
      <w:bookmarkStart w:id="264" w:name="_Toc151193775"/>
      <w:bookmarkStart w:id="265" w:name="_Toc164229374"/>
      <w:bookmarkStart w:id="266" w:name="_Toc151193631"/>
      <w:bookmarkStart w:id="267" w:name="_Toc151190160"/>
      <w:bookmarkStart w:id="268" w:name="_Toc264969223"/>
      <w:bookmarkStart w:id="269" w:name="_Toc520356158"/>
      <w:bookmarkStart w:id="270" w:name="_Toc151193921"/>
      <w:bookmarkStart w:id="271" w:name="_Toc195842898"/>
      <w:bookmarkStart w:id="272" w:name="_Toc265228371"/>
      <w:bookmarkStart w:id="273" w:name="_Toc127151734"/>
      <w:bookmarkStart w:id="274" w:name="_Toc151193703"/>
      <w:bookmarkStart w:id="275" w:name="_Toc150774738"/>
      <w:bookmarkStart w:id="276" w:name="_Toc142311035"/>
      <w:bookmarkStart w:id="277" w:name="_Toc150774633"/>
      <w:bookmarkStart w:id="278" w:name="_Toc226309777"/>
      <w:bookmarkStart w:id="279" w:name="_Toc226965723"/>
      <w:bookmarkStart w:id="280" w:name="_Toc149720826"/>
      <w:r>
        <w:rPr>
          <w:color w:val="000000" w:themeColor="text1"/>
          <w:sz w:val="24"/>
          <w:highlight w:val="none"/>
          <w14:textFill>
            <w14:solidFill>
              <w14:schemeClr w14:val="tx1"/>
            </w14:solidFill>
          </w14:textFill>
        </w:rPr>
        <w:t>响应文件的</w:t>
      </w:r>
      <w:r>
        <w:rPr>
          <w:rFonts w:hint="eastAsia"/>
          <w:color w:val="000000" w:themeColor="text1"/>
          <w:sz w:val="24"/>
          <w:highlight w:val="none"/>
          <w14:textFill>
            <w14:solidFill>
              <w14:schemeClr w14:val="tx1"/>
            </w14:solidFill>
          </w14:textFill>
        </w:rPr>
        <w:t>份数、</w:t>
      </w:r>
      <w:r>
        <w:rPr>
          <w:color w:val="000000" w:themeColor="text1"/>
          <w:sz w:val="24"/>
          <w:highlight w:val="none"/>
          <w14:textFill>
            <w14:solidFill>
              <w14:schemeClr w14:val="tx1"/>
            </w14:solidFill>
          </w14:textFill>
        </w:rPr>
        <w:t>签署</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00E263C">
      <w:pPr>
        <w:tabs>
          <w:tab w:val="left" w:pos="1080"/>
        </w:tabs>
        <w:spacing w:line="360" w:lineRule="auto"/>
        <w:ind w:left="568"/>
        <w:rPr>
          <w:color w:val="000000" w:themeColor="text1"/>
          <w:sz w:val="24"/>
          <w:highlight w:val="none"/>
          <w14:textFill>
            <w14:solidFill>
              <w14:schemeClr w14:val="tx1"/>
            </w14:solidFill>
          </w14:textFill>
        </w:rPr>
      </w:pPr>
      <w:bookmarkStart w:id="281" w:name="_Toc265228372"/>
      <w:bookmarkStart w:id="282" w:name="_Toc150774634"/>
      <w:bookmarkStart w:id="283" w:name="_Toc226965724"/>
      <w:bookmarkStart w:id="284" w:name="_Toc226965807"/>
      <w:bookmarkStart w:id="285" w:name="_Toc520356159"/>
      <w:bookmarkStart w:id="286" w:name="_Toc151190161"/>
      <w:bookmarkStart w:id="287" w:name="_Toc264969224"/>
      <w:bookmarkStart w:id="288" w:name="_Toc226309778"/>
      <w:bookmarkStart w:id="289" w:name="_Toc305158876"/>
      <w:bookmarkStart w:id="290" w:name="_Toc150509285"/>
      <w:bookmarkStart w:id="291" w:name="_Toc151193776"/>
      <w:bookmarkStart w:id="292" w:name="_Toc150774739"/>
      <w:bookmarkStart w:id="293" w:name="_Toc127151534"/>
      <w:bookmarkStart w:id="294" w:name="_Toc305158802"/>
      <w:bookmarkStart w:id="295" w:name="_Toc151193922"/>
      <w:bookmarkStart w:id="296" w:name="_Toc151193848"/>
      <w:bookmarkStart w:id="297" w:name="_Toc151193704"/>
      <w:bookmarkStart w:id="298" w:name="_Toc151193632"/>
      <w:bookmarkStart w:id="299" w:name="_Toc195842899"/>
      <w:bookmarkStart w:id="300" w:name="_Toc150480772"/>
      <w:bookmarkStart w:id="301" w:name="_Toc226337230"/>
      <w:bookmarkStart w:id="302" w:name="_Toc142311036"/>
      <w:r>
        <w:rPr>
          <w:color w:val="000000" w:themeColor="text1"/>
          <w:sz w:val="24"/>
          <w:highlight w:val="none"/>
          <w14:textFill>
            <w14:solidFill>
              <w14:schemeClr w14:val="tx1"/>
            </w14:solidFill>
          </w14:textFill>
        </w:rPr>
        <w:t>竞争性磋商文件要求签字的内容（如授权委托书等），</w:t>
      </w:r>
      <w:r>
        <w:rPr>
          <w:rFonts w:hint="eastAsia"/>
          <w:color w:val="000000" w:themeColor="text1"/>
          <w:sz w:val="24"/>
          <w:highlight w:val="none"/>
          <w14:textFill>
            <w14:solidFill>
              <w14:schemeClr w14:val="tx1"/>
            </w14:solidFill>
          </w14:textFill>
        </w:rPr>
        <w:t>可以使用电子签章或使用原件的电子件（电子件指扫描件、照片等形式电子文件）；要求</w:t>
      </w:r>
      <w:r>
        <w:rPr>
          <w:color w:val="000000" w:themeColor="text1"/>
          <w:sz w:val="24"/>
          <w:highlight w:val="none"/>
          <w14:textFill>
            <w14:solidFill>
              <w14:schemeClr w14:val="tx1"/>
            </w14:solidFill>
          </w14:textFill>
        </w:rPr>
        <w:t>第三方出具的盖章件原件（如联合协议、分包意向协议、制造商授权书原件等），响应文件中应使用原件的电子件。</w:t>
      </w:r>
    </w:p>
    <w:p w14:paraId="0C77D5E1">
      <w:pPr>
        <w:tabs>
          <w:tab w:val="left" w:pos="900"/>
          <w:tab w:val="left" w:pos="1080"/>
        </w:tabs>
        <w:spacing w:line="360" w:lineRule="auto"/>
        <w:ind w:left="357"/>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竞争性磋商文件要求盖章的内容，</w:t>
      </w:r>
      <w:r>
        <w:rPr>
          <w:rFonts w:hint="eastAsia"/>
          <w:color w:val="000000" w:themeColor="text1"/>
          <w:sz w:val="24"/>
          <w:highlight w:val="none"/>
          <w14:textFill>
            <w14:solidFill>
              <w14:schemeClr w14:val="tx1"/>
            </w14:solidFill>
          </w14:textFill>
        </w:rPr>
        <w:t>一般</w:t>
      </w:r>
      <w:r>
        <w:rPr>
          <w:color w:val="000000" w:themeColor="text1"/>
          <w:sz w:val="24"/>
          <w:highlight w:val="none"/>
          <w14:textFill>
            <w14:solidFill>
              <w14:schemeClr w14:val="tx1"/>
            </w14:solidFill>
          </w14:textFill>
        </w:rPr>
        <w:t>通过</w:t>
      </w:r>
      <w:r>
        <w:rPr>
          <w:rFonts w:hint="eastAsia"/>
          <w:color w:val="000000" w:themeColor="text1"/>
          <w:sz w:val="24"/>
          <w:highlight w:val="none"/>
          <w14:textFill>
            <w14:solidFill>
              <w14:schemeClr w14:val="tx1"/>
            </w14:solidFill>
          </w14:textFill>
        </w:rPr>
        <w:t>响应文件</w:t>
      </w:r>
      <w:r>
        <w:rPr>
          <w:color w:val="000000" w:themeColor="text1"/>
          <w:sz w:val="24"/>
          <w:highlight w:val="none"/>
          <w14:textFill>
            <w14:solidFill>
              <w14:schemeClr w14:val="tx1"/>
            </w14:solidFill>
          </w14:textFill>
        </w:rPr>
        <w:t>编制工具加盖电子签章。</w:t>
      </w:r>
    </w:p>
    <w:p w14:paraId="4C45195D">
      <w:pPr>
        <w:pStyle w:val="241"/>
        <w:spacing w:before="0" w:line="360" w:lineRule="auto"/>
        <w:rPr>
          <w:rFonts w:ascii="Times New Roman" w:hAnsi="Times New Roman" w:eastAsia="宋体"/>
          <w:color w:val="000000" w:themeColor="text1"/>
          <w:sz w:val="28"/>
          <w:highlight w:val="none"/>
          <w14:textFill>
            <w14:solidFill>
              <w14:schemeClr w14:val="tx1"/>
            </w14:solidFill>
          </w14:textFill>
        </w:rPr>
      </w:pPr>
      <w:r>
        <w:rPr>
          <w:rFonts w:ascii="Times New Roman" w:hAnsi="Times New Roman" w:eastAsia="宋体"/>
          <w:color w:val="000000" w:themeColor="text1"/>
          <w:sz w:val="28"/>
          <w:highlight w:val="none"/>
          <w14:textFill>
            <w14:solidFill>
              <w14:schemeClr w14:val="tx1"/>
            </w14:solidFill>
          </w14:textFill>
        </w:rPr>
        <w:t>四   响应文件的提交</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66B3752C">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303" w:name="_Toc20823297"/>
      <w:bookmarkStart w:id="304" w:name="_Toc462564084"/>
      <w:bookmarkStart w:id="305" w:name="_Toc513029225"/>
      <w:bookmarkStart w:id="306" w:name="_Toc16938541"/>
      <w:r>
        <w:rPr>
          <w:color w:val="000000" w:themeColor="text1"/>
          <w:sz w:val="24"/>
          <w:highlight w:val="none"/>
          <w14:textFill>
            <w14:solidFill>
              <w14:schemeClr w14:val="tx1"/>
            </w14:solidFill>
          </w14:textFill>
        </w:rPr>
        <w:t>响应文件的密封和标记</w:t>
      </w:r>
      <w:bookmarkEnd w:id="303"/>
      <w:bookmarkEnd w:id="304"/>
      <w:bookmarkEnd w:id="305"/>
      <w:bookmarkEnd w:id="306"/>
    </w:p>
    <w:p w14:paraId="3A256A82">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bookmarkStart w:id="307" w:name="_Toc20823298"/>
      <w:bookmarkStart w:id="308" w:name="_Toc513029226"/>
      <w:bookmarkStart w:id="309" w:name="_Toc16938542"/>
      <w:r>
        <w:rPr>
          <w:color w:val="000000" w:themeColor="text1"/>
          <w:sz w:val="24"/>
          <w:highlight w:val="none"/>
          <w14:textFill>
            <w14:solidFill>
              <w14:schemeClr w14:val="tx1"/>
            </w14:solidFill>
          </w14:textFill>
        </w:rPr>
        <w:t>本项目使用</w:t>
      </w:r>
      <w:r>
        <w:rPr>
          <w:rFonts w:hint="eastAsia"/>
          <w:color w:val="000000" w:themeColor="text1"/>
          <w:sz w:val="24"/>
          <w:highlight w:val="none"/>
          <w14:textFill>
            <w14:solidFill>
              <w14:schemeClr w14:val="tx1"/>
            </w14:solidFill>
          </w14:textFill>
        </w:rPr>
        <w:t>政府采购一体化平台“苏采云”</w:t>
      </w:r>
      <w:r>
        <w:rPr>
          <w:color w:val="000000" w:themeColor="text1"/>
          <w:sz w:val="24"/>
          <w:highlight w:val="none"/>
          <w14:textFill>
            <w14:solidFill>
              <w14:schemeClr w14:val="tx1"/>
            </w14:solidFill>
          </w14:textFill>
        </w:rPr>
        <w:t>。供应商根据竞争性磋商文件及</w:t>
      </w:r>
      <w:r>
        <w:rPr>
          <w:rFonts w:hint="eastAsia"/>
          <w:color w:val="000000" w:themeColor="text1"/>
          <w:sz w:val="24"/>
          <w:highlight w:val="none"/>
          <w14:textFill>
            <w14:solidFill>
              <w14:schemeClr w14:val="tx1"/>
            </w14:solidFill>
          </w14:textFill>
        </w:rPr>
        <w:t>政府采购一体化平台“苏采云”</w:t>
      </w:r>
      <w:r>
        <w:rPr>
          <w:color w:val="000000" w:themeColor="text1"/>
          <w:sz w:val="24"/>
          <w:highlight w:val="none"/>
          <w14:textFill>
            <w14:solidFill>
              <w14:schemeClr w14:val="tx1"/>
            </w14:solidFill>
          </w14:textFill>
        </w:rPr>
        <w:t>供应商操作手册要求编制、生成并提交电子响应文件。</w:t>
      </w:r>
    </w:p>
    <w:p w14:paraId="4A626C6E">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采购人及采购代理机构拒绝接受通过电子交易平台以外任何形式提交的响应文件，磋商保证金除外。</w:t>
      </w:r>
    </w:p>
    <w:p w14:paraId="43AE07A3">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响应文件递交</w:t>
      </w:r>
      <w:r>
        <w:rPr>
          <w:color w:val="000000" w:themeColor="text1"/>
          <w:sz w:val="24"/>
          <w:highlight w:val="none"/>
          <w14:textFill>
            <w14:solidFill>
              <w14:schemeClr w14:val="tx1"/>
            </w14:solidFill>
          </w14:textFill>
        </w:rPr>
        <w:t>截止</w:t>
      </w:r>
      <w:r>
        <w:rPr>
          <w:rFonts w:hint="eastAsia"/>
          <w:color w:val="000000" w:themeColor="text1"/>
          <w:sz w:val="24"/>
          <w:highlight w:val="none"/>
          <w14:textFill>
            <w14:solidFill>
              <w14:schemeClr w14:val="tx1"/>
            </w14:solidFill>
          </w14:textFill>
        </w:rPr>
        <w:t>时间</w:t>
      </w:r>
      <w:bookmarkEnd w:id="307"/>
      <w:bookmarkEnd w:id="308"/>
      <w:bookmarkEnd w:id="309"/>
    </w:p>
    <w:p w14:paraId="79953DA3">
      <w:pPr>
        <w:tabs>
          <w:tab w:val="left" w:pos="1080"/>
          <w:tab w:val="left" w:pos="2014"/>
        </w:tabs>
        <w:spacing w:line="360" w:lineRule="auto"/>
        <w:ind w:left="35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供应商应在竞争性磋商文件要求提交响应文件截止时间前，将电子响应文件提交</w:t>
      </w:r>
      <w:r>
        <w:rPr>
          <w:rFonts w:hint="eastAsia"/>
          <w:color w:val="000000" w:themeColor="text1"/>
          <w:sz w:val="24"/>
          <w:highlight w:val="none"/>
          <w14:textFill>
            <w14:solidFill>
              <w14:schemeClr w14:val="tx1"/>
            </w14:solidFill>
          </w14:textFill>
        </w:rPr>
        <w:t>。</w:t>
      </w:r>
    </w:p>
    <w:p w14:paraId="48EAD15E">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310" w:name="_Toc20823299"/>
      <w:bookmarkStart w:id="311" w:name="_Toc16938543"/>
      <w:bookmarkStart w:id="312" w:name="_Toc513029227"/>
      <w:r>
        <w:rPr>
          <w:rFonts w:hint="eastAsia"/>
          <w:color w:val="000000" w:themeColor="text1"/>
          <w:sz w:val="24"/>
          <w:highlight w:val="none"/>
          <w14:textFill>
            <w14:solidFill>
              <w14:schemeClr w14:val="tx1"/>
            </w14:solidFill>
          </w14:textFill>
        </w:rPr>
        <w:t>迟交的</w:t>
      </w:r>
      <w:bookmarkEnd w:id="310"/>
      <w:bookmarkEnd w:id="311"/>
      <w:bookmarkEnd w:id="312"/>
      <w:r>
        <w:rPr>
          <w:rFonts w:hint="eastAsia"/>
          <w:color w:val="000000" w:themeColor="text1"/>
          <w:sz w:val="24"/>
          <w:highlight w:val="none"/>
          <w14:textFill>
            <w14:solidFill>
              <w14:schemeClr w14:val="tx1"/>
            </w14:solidFill>
          </w14:textFill>
        </w:rPr>
        <w:t>响应文件</w:t>
      </w:r>
    </w:p>
    <w:p w14:paraId="70EE2352">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提交响应文件截止时间前，供应商可以通过电子交易平台对所提交的响应文件进行补充、修改或者撤回。磋商保证金</w:t>
      </w:r>
      <w:r>
        <w:rPr>
          <w:rFonts w:hint="eastAsia"/>
          <w:color w:val="000000" w:themeColor="text1"/>
          <w:sz w:val="24"/>
          <w:highlight w:val="none"/>
          <w14:textFill>
            <w14:solidFill>
              <w14:schemeClr w14:val="tx1"/>
            </w14:solidFill>
          </w14:textFill>
        </w:rPr>
        <w:t>的</w:t>
      </w:r>
      <w:r>
        <w:rPr>
          <w:color w:val="000000" w:themeColor="text1"/>
          <w:sz w:val="24"/>
          <w:highlight w:val="none"/>
          <w14:textFill>
            <w14:solidFill>
              <w14:schemeClr w14:val="tx1"/>
            </w14:solidFill>
          </w14:textFill>
        </w:rPr>
        <w:t>补充、修改或者撤回</w:t>
      </w:r>
      <w:r>
        <w:rPr>
          <w:rFonts w:hint="eastAsia"/>
          <w:color w:val="000000" w:themeColor="text1"/>
          <w:sz w:val="24"/>
          <w:highlight w:val="none"/>
          <w14:textFill>
            <w14:solidFill>
              <w14:schemeClr w14:val="tx1"/>
            </w14:solidFill>
          </w14:textFill>
        </w:rPr>
        <w:t>无需</w:t>
      </w:r>
      <w:r>
        <w:rPr>
          <w:color w:val="000000" w:themeColor="text1"/>
          <w:sz w:val="24"/>
          <w:highlight w:val="none"/>
          <w14:textFill>
            <w14:solidFill>
              <w14:schemeClr w14:val="tx1"/>
            </w14:solidFill>
          </w14:textFill>
        </w:rPr>
        <w:t>通过电子交易平台</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但应</w:t>
      </w:r>
      <w:r>
        <w:rPr>
          <w:rFonts w:hint="eastAsia"/>
          <w:color w:val="000000" w:themeColor="text1"/>
          <w:sz w:val="24"/>
          <w:highlight w:val="none"/>
          <w14:textFill>
            <w14:solidFill>
              <w14:schemeClr w14:val="tx1"/>
            </w14:solidFill>
          </w14:textFill>
        </w:rPr>
        <w:t>就其</w:t>
      </w:r>
      <w:r>
        <w:rPr>
          <w:color w:val="000000" w:themeColor="text1"/>
          <w:sz w:val="24"/>
          <w:highlight w:val="none"/>
          <w14:textFill>
            <w14:solidFill>
              <w14:schemeClr w14:val="tx1"/>
            </w14:solidFill>
          </w14:textFill>
        </w:rPr>
        <w:t>补充、修改或者撤回</w:t>
      </w:r>
      <w:r>
        <w:rPr>
          <w:rFonts w:hint="eastAsia"/>
          <w:color w:val="000000" w:themeColor="text1"/>
          <w:sz w:val="24"/>
          <w:highlight w:val="none"/>
          <w14:textFill>
            <w14:solidFill>
              <w14:schemeClr w14:val="tx1"/>
            </w14:solidFill>
          </w14:textFill>
        </w:rPr>
        <w:t>通知</w:t>
      </w:r>
      <w:r>
        <w:rPr>
          <w:color w:val="000000" w:themeColor="text1"/>
          <w:sz w:val="24"/>
          <w:highlight w:val="none"/>
          <w14:textFill>
            <w14:solidFill>
              <w14:schemeClr w14:val="tx1"/>
            </w14:solidFill>
          </w14:textFill>
        </w:rPr>
        <w:t>采购人或采购代理机构</w:t>
      </w:r>
      <w:r>
        <w:rPr>
          <w:rFonts w:hint="eastAsia"/>
          <w:color w:val="000000" w:themeColor="text1"/>
          <w:sz w:val="24"/>
          <w:highlight w:val="none"/>
          <w14:textFill>
            <w14:solidFill>
              <w14:schemeClr w14:val="tx1"/>
            </w14:solidFill>
          </w14:textFill>
        </w:rPr>
        <w:t>。</w:t>
      </w:r>
    </w:p>
    <w:p w14:paraId="42BF661B">
      <w:pPr>
        <w:numPr>
          <w:ilvl w:val="1"/>
          <w:numId w:val="8"/>
        </w:numPr>
        <w:tabs>
          <w:tab w:val="left" w:pos="1080"/>
          <w:tab w:val="left" w:pos="2014"/>
        </w:tabs>
        <w:spacing w:line="360" w:lineRule="auto"/>
        <w:ind w:left="1077" w:hanging="72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供应商对响应文件的补充、修改的内容应当按照竞争性磋商文件要求签署、盖章，作为响应文件的组成部分。补充、修改的内容与响应文件不一致的，以补充、修改的内容为准。</w:t>
      </w:r>
    </w:p>
    <w:p w14:paraId="4627BE27">
      <w:pPr>
        <w:pStyle w:val="241"/>
        <w:spacing w:before="0" w:line="360" w:lineRule="auto"/>
        <w:rPr>
          <w:rFonts w:ascii="Times New Roman" w:hAnsi="Times New Roman" w:eastAsia="宋体"/>
          <w:color w:val="000000" w:themeColor="text1"/>
          <w:sz w:val="28"/>
          <w:highlight w:val="none"/>
          <w14:textFill>
            <w14:solidFill>
              <w14:schemeClr w14:val="tx1"/>
            </w14:solidFill>
          </w14:textFill>
        </w:rPr>
      </w:pPr>
      <w:bookmarkStart w:id="313" w:name="_Toc150774743"/>
      <w:bookmarkStart w:id="314" w:name="_Toc127151538"/>
      <w:bookmarkStart w:id="315" w:name="_Toc150480776"/>
      <w:bookmarkStart w:id="316" w:name="_Toc151193852"/>
      <w:bookmarkStart w:id="317" w:name="_Toc151193708"/>
      <w:bookmarkStart w:id="318" w:name="_Toc226337234"/>
      <w:bookmarkStart w:id="319" w:name="_Toc151190165"/>
      <w:bookmarkStart w:id="320" w:name="_Toc520356163"/>
      <w:bookmarkStart w:id="321" w:name="_Toc305158806"/>
      <w:bookmarkStart w:id="322" w:name="_Toc265228376"/>
      <w:bookmarkStart w:id="323" w:name="_Toc151193636"/>
      <w:bookmarkStart w:id="324" w:name="_Toc226965728"/>
      <w:bookmarkStart w:id="325" w:name="_Toc226965811"/>
      <w:bookmarkStart w:id="326" w:name="_Toc264969228"/>
      <w:bookmarkStart w:id="327" w:name="_Toc226309782"/>
      <w:bookmarkStart w:id="328" w:name="_Toc150509289"/>
      <w:bookmarkStart w:id="329" w:name="_Toc151193780"/>
      <w:bookmarkStart w:id="330" w:name="_Toc150774638"/>
      <w:bookmarkStart w:id="331" w:name="_Toc142311040"/>
      <w:bookmarkStart w:id="332" w:name="_Toc195842903"/>
      <w:bookmarkStart w:id="333" w:name="_Toc151193926"/>
      <w:bookmarkStart w:id="334" w:name="_Toc305158880"/>
      <w:r>
        <w:rPr>
          <w:rFonts w:ascii="Times New Roman" w:hAnsi="Times New Roman" w:eastAsia="宋体"/>
          <w:color w:val="000000" w:themeColor="text1"/>
          <w:sz w:val="28"/>
          <w:highlight w:val="none"/>
          <w14:textFill>
            <w14:solidFill>
              <w14:schemeClr w14:val="tx1"/>
            </w14:solidFill>
          </w14:textFill>
        </w:rPr>
        <w:t xml:space="preserve">五   </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ascii="Times New Roman" w:hAnsi="Times New Roman" w:eastAsia="宋体"/>
          <w:color w:val="000000" w:themeColor="text1"/>
          <w:sz w:val="28"/>
          <w:highlight w:val="none"/>
          <w14:textFill>
            <w14:solidFill>
              <w14:schemeClr w14:val="tx1"/>
            </w14:solidFill>
          </w14:textFill>
        </w:rPr>
        <w:t>评审</w:t>
      </w:r>
    </w:p>
    <w:p w14:paraId="1B7E8C2E">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335" w:name="_Toc16938546"/>
      <w:bookmarkEnd w:id="335"/>
      <w:bookmarkStart w:id="336" w:name="_Toc513029230"/>
      <w:bookmarkEnd w:id="336"/>
      <w:bookmarkStart w:id="337" w:name="_Toc20823302"/>
      <w:bookmarkEnd w:id="337"/>
      <w:r>
        <w:rPr>
          <w:color w:val="000000" w:themeColor="text1"/>
          <w:sz w:val="24"/>
          <w:highlight w:val="none"/>
          <w14:textFill>
            <w14:solidFill>
              <w14:schemeClr w14:val="tx1"/>
            </w14:solidFill>
          </w14:textFill>
        </w:rPr>
        <w:t>响应文件的</w:t>
      </w:r>
      <w:r>
        <w:rPr>
          <w:rFonts w:hint="eastAsia"/>
          <w:color w:val="000000" w:themeColor="text1"/>
          <w:sz w:val="24"/>
          <w:highlight w:val="none"/>
          <w14:textFill>
            <w14:solidFill>
              <w14:schemeClr w14:val="tx1"/>
            </w14:solidFill>
          </w14:textFill>
        </w:rPr>
        <w:t>解密与</w:t>
      </w:r>
      <w:r>
        <w:rPr>
          <w:color w:val="000000" w:themeColor="text1"/>
          <w:sz w:val="24"/>
          <w:highlight w:val="none"/>
          <w14:textFill>
            <w14:solidFill>
              <w14:schemeClr w14:val="tx1"/>
            </w14:solidFill>
          </w14:textFill>
        </w:rPr>
        <w:t>开启</w:t>
      </w:r>
    </w:p>
    <w:p w14:paraId="30A942A5">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采购人或采购代理机构将按竞争性磋商文件的规定，在响应文件提交截止时间的同一时间和竞争性磋商文件预先确定的地点开启响应文件。</w:t>
      </w:r>
    </w:p>
    <w:p w14:paraId="488E802F">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w:t>
      </w:r>
      <w:r>
        <w:rPr>
          <w:rFonts w:ascii="宋体" w:hAnsi="宋体"/>
          <w:color w:val="000000" w:themeColor="text1"/>
          <w:sz w:val="24"/>
          <w:highlight w:val="none"/>
          <w14:textFill>
            <w14:solidFill>
              <w14:schemeClr w14:val="tx1"/>
            </w14:solidFill>
          </w14:textFill>
        </w:rPr>
        <w:t>采用不见面招</w:t>
      </w:r>
      <w:r>
        <w:rPr>
          <w:rFonts w:hint="eastAsia" w:ascii="宋体" w:hAnsi="宋体"/>
          <w:color w:val="000000" w:themeColor="text1"/>
          <w:sz w:val="24"/>
          <w:highlight w:val="none"/>
          <w14:textFill>
            <w14:solidFill>
              <w14:schemeClr w14:val="tx1"/>
            </w14:solidFill>
          </w14:textFill>
        </w:rPr>
        <w:t>交易</w:t>
      </w:r>
      <w:r>
        <w:rPr>
          <w:rFonts w:ascii="宋体" w:hAnsi="宋体"/>
          <w:color w:val="000000" w:themeColor="text1"/>
          <w:sz w:val="24"/>
          <w:highlight w:val="none"/>
          <w14:textFill>
            <w14:solidFill>
              <w14:schemeClr w14:val="tx1"/>
            </w14:solidFill>
          </w14:textFill>
        </w:rPr>
        <w:t>模式</w:t>
      </w:r>
      <w:r>
        <w:rPr>
          <w:rFonts w:hint="eastAsia" w:ascii="宋体" w:hAnsi="宋体"/>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使用</w:t>
      </w:r>
      <w:r>
        <w:rPr>
          <w:rFonts w:hint="eastAsia"/>
          <w:color w:val="000000" w:themeColor="text1"/>
          <w:sz w:val="24"/>
          <w:highlight w:val="none"/>
          <w14:textFill>
            <w14:solidFill>
              <w14:schemeClr w14:val="tx1"/>
            </w14:solidFill>
          </w14:textFill>
        </w:rPr>
        <w:t>政府采购一体化平台“苏采云”在线进行</w:t>
      </w:r>
      <w:r>
        <w:rPr>
          <w:color w:val="000000" w:themeColor="text1"/>
          <w:sz w:val="24"/>
          <w:highlight w:val="none"/>
          <w14:textFill>
            <w14:solidFill>
              <w14:schemeClr w14:val="tx1"/>
            </w14:solidFill>
          </w14:textFill>
        </w:rPr>
        <w:t>解密。供应商应在规定的时间内对</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文件进行解密，因非系统原因导致的解密失败，视为</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w:t>
      </w:r>
    </w:p>
    <w:p w14:paraId="7F06B771">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供应商不足3家的，不予解密。</w:t>
      </w:r>
    </w:p>
    <w:p w14:paraId="11C676F0">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本项目不公开报价</w:t>
      </w:r>
      <w:r>
        <w:rPr>
          <w:rFonts w:hint="eastAsia"/>
          <w:color w:val="000000" w:themeColor="text1"/>
          <w:sz w:val="24"/>
          <w:highlight w:val="none"/>
          <w14:textFill>
            <w14:solidFill>
              <w14:schemeClr w14:val="tx1"/>
            </w14:solidFill>
          </w14:textFill>
        </w:rPr>
        <w:t>。</w:t>
      </w:r>
    </w:p>
    <w:p w14:paraId="78A9A192">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供应商须在开标前使用“验证CA”功能验证本地计算机的控件环境是否正常，并且在</w:t>
      </w:r>
      <w:r>
        <w:rPr>
          <w:rFonts w:hint="eastAsia"/>
          <w:color w:val="000000" w:themeColor="text1"/>
          <w:sz w:val="24"/>
          <w:highlight w:val="none"/>
          <w14:textFill>
            <w14:solidFill>
              <w14:schemeClr w14:val="tx1"/>
            </w14:solidFill>
          </w14:textFill>
        </w:rPr>
        <w:t>解密、评审</w:t>
      </w:r>
      <w:r>
        <w:rPr>
          <w:color w:val="000000" w:themeColor="text1"/>
          <w:sz w:val="24"/>
          <w:highlight w:val="none"/>
          <w14:textFill>
            <w14:solidFill>
              <w14:schemeClr w14:val="tx1"/>
            </w14:solidFill>
          </w14:textFill>
        </w:rPr>
        <w:t>过程中不可随意更换</w:t>
      </w:r>
      <w:r>
        <w:rPr>
          <w:rFonts w:hint="eastAsia"/>
          <w:color w:val="000000" w:themeColor="text1"/>
          <w:sz w:val="24"/>
          <w:highlight w:val="none"/>
          <w14:textFill>
            <w14:solidFill>
              <w14:schemeClr w14:val="tx1"/>
            </w14:solidFill>
          </w14:textFill>
        </w:rPr>
        <w:t>计算机</w:t>
      </w:r>
      <w:r>
        <w:rPr>
          <w:color w:val="000000" w:themeColor="text1"/>
          <w:sz w:val="24"/>
          <w:highlight w:val="none"/>
          <w14:textFill>
            <w14:solidFill>
              <w14:schemeClr w14:val="tx1"/>
            </w14:solidFill>
          </w14:textFill>
        </w:rPr>
        <w:t>，必须使用验证成功的计算机进行操作，否则造成相应后果由供应商自行承担。本地计算机</w:t>
      </w:r>
      <w:r>
        <w:rPr>
          <w:rFonts w:hint="eastAsia"/>
          <w:color w:val="000000" w:themeColor="text1"/>
          <w:sz w:val="24"/>
          <w:highlight w:val="none"/>
          <w14:textFill>
            <w14:solidFill>
              <w14:schemeClr w14:val="tx1"/>
            </w14:solidFill>
          </w14:textFill>
        </w:rPr>
        <w:t>要求安装摄像头、麦克风和音箱，保持网络通畅。</w:t>
      </w:r>
    </w:p>
    <w:p w14:paraId="3C7F784D">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因本项目</w:t>
      </w:r>
      <w:r>
        <w:rPr>
          <w:color w:val="000000" w:themeColor="text1"/>
          <w:sz w:val="24"/>
          <w:highlight w:val="none"/>
          <w14:textFill>
            <w14:solidFill>
              <w14:schemeClr w14:val="tx1"/>
            </w14:solidFill>
          </w14:textFill>
        </w:rPr>
        <w:t>采用不见面交易的</w:t>
      </w:r>
      <w:r>
        <w:rPr>
          <w:rFonts w:hint="eastAsia"/>
          <w:color w:val="000000" w:themeColor="text1"/>
          <w:sz w:val="24"/>
          <w:highlight w:val="none"/>
          <w14:textFill>
            <w14:solidFill>
              <w14:schemeClr w14:val="tx1"/>
            </w14:solidFill>
          </w14:textFill>
        </w:rPr>
        <w:t>方式</w:t>
      </w:r>
      <w:r>
        <w:rPr>
          <w:color w:val="000000" w:themeColor="text1"/>
          <w:sz w:val="24"/>
          <w:highlight w:val="none"/>
          <w14:textFill>
            <w14:solidFill>
              <w14:schemeClr w14:val="tx1"/>
            </w14:solidFill>
          </w14:textFill>
        </w:rPr>
        <w:t>，在</w:t>
      </w:r>
      <w:r>
        <w:rPr>
          <w:rFonts w:hint="eastAsia"/>
          <w:color w:val="000000" w:themeColor="text1"/>
          <w:sz w:val="24"/>
          <w:highlight w:val="none"/>
          <w14:textFill>
            <w14:solidFill>
              <w14:schemeClr w14:val="tx1"/>
            </w14:solidFill>
          </w14:textFill>
        </w:rPr>
        <w:t>解密、评审</w:t>
      </w:r>
      <w:r>
        <w:rPr>
          <w:color w:val="000000" w:themeColor="text1"/>
          <w:sz w:val="24"/>
          <w:highlight w:val="none"/>
          <w14:textFill>
            <w14:solidFill>
              <w14:schemeClr w14:val="tx1"/>
            </w14:solidFill>
          </w14:textFill>
        </w:rPr>
        <w:t>过程中，</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需</w:t>
      </w:r>
      <w:r>
        <w:rPr>
          <w:rFonts w:hint="eastAsia"/>
          <w:color w:val="000000" w:themeColor="text1"/>
          <w:sz w:val="24"/>
          <w:highlight w:val="none"/>
          <w14:textFill>
            <w14:solidFill>
              <w14:schemeClr w14:val="tx1"/>
            </w14:solidFill>
          </w14:textFill>
        </w:rPr>
        <w:t>要</w:t>
      </w:r>
      <w:r>
        <w:rPr>
          <w:color w:val="000000" w:themeColor="text1"/>
          <w:sz w:val="24"/>
          <w:highlight w:val="none"/>
          <w14:textFill>
            <w14:solidFill>
              <w14:schemeClr w14:val="tx1"/>
            </w14:solidFill>
          </w14:textFill>
        </w:rPr>
        <w:t>保持操作计算机前有相关责任人</w:t>
      </w:r>
      <w:r>
        <w:rPr>
          <w:rFonts w:hint="eastAsia"/>
          <w:color w:val="000000" w:themeColor="text1"/>
          <w:sz w:val="24"/>
          <w:highlight w:val="none"/>
          <w14:textFill>
            <w14:solidFill>
              <w14:schemeClr w14:val="tx1"/>
            </w14:solidFill>
          </w14:textFill>
        </w:rPr>
        <w:t>值守，及时对于系统或者磋商小组发出的指令和要求进行响应操作。如果因为无人值守造成不能及时回应系统或者磋商小组指令和要求从而导致影响开标、评审结果的，责任由供应商承担</w:t>
      </w:r>
      <w:r>
        <w:rPr>
          <w:color w:val="000000" w:themeColor="text1"/>
          <w:sz w:val="24"/>
          <w:highlight w:val="none"/>
          <w14:textFill>
            <w14:solidFill>
              <w14:schemeClr w14:val="tx1"/>
            </w14:solidFill>
          </w14:textFill>
        </w:rPr>
        <w:t>。</w:t>
      </w:r>
    </w:p>
    <w:p w14:paraId="02D31F3F">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如果在</w:t>
      </w:r>
      <w:r>
        <w:rPr>
          <w:color w:val="000000" w:themeColor="text1"/>
          <w:sz w:val="24"/>
          <w:highlight w:val="none"/>
          <w14:textFill>
            <w14:solidFill>
              <w14:schemeClr w14:val="tx1"/>
            </w14:solidFill>
          </w14:textFill>
        </w:rPr>
        <w:t>采购</w:t>
      </w:r>
      <w:r>
        <w:rPr>
          <w:rFonts w:hint="eastAsia"/>
          <w:color w:val="000000" w:themeColor="text1"/>
          <w:sz w:val="24"/>
          <w:highlight w:val="none"/>
          <w14:textFill>
            <w14:solidFill>
              <w14:schemeClr w14:val="tx1"/>
            </w14:solidFill>
          </w14:textFill>
        </w:rPr>
        <w:t>活动</w:t>
      </w:r>
      <w:r>
        <w:rPr>
          <w:color w:val="000000" w:themeColor="text1"/>
          <w:sz w:val="24"/>
          <w:highlight w:val="none"/>
          <w14:textFill>
            <w14:solidFill>
              <w14:schemeClr w14:val="tx1"/>
            </w14:solidFill>
          </w14:textFill>
        </w:rPr>
        <w:t>过程中出现以下情形，导致</w:t>
      </w:r>
      <w:r>
        <w:rPr>
          <w:rFonts w:hint="eastAsia"/>
          <w:color w:val="000000" w:themeColor="text1"/>
          <w:sz w:val="24"/>
          <w:highlight w:val="none"/>
          <w14:textFill>
            <w14:solidFill>
              <w14:schemeClr w14:val="tx1"/>
            </w14:solidFill>
          </w14:textFill>
        </w:rPr>
        <w:t>“政府采购一体化平台“苏采云””系统</w:t>
      </w:r>
      <w:r>
        <w:rPr>
          <w:color w:val="000000" w:themeColor="text1"/>
          <w:sz w:val="24"/>
          <w:highlight w:val="none"/>
          <w14:textFill>
            <w14:solidFill>
              <w14:schemeClr w14:val="tx1"/>
            </w14:solidFill>
          </w14:textFill>
        </w:rPr>
        <w:t>无法正常运行，或者无法保证</w:t>
      </w:r>
      <w:r>
        <w:rPr>
          <w:rFonts w:hint="eastAsia"/>
          <w:color w:val="000000" w:themeColor="text1"/>
          <w:sz w:val="24"/>
          <w:highlight w:val="none"/>
          <w14:textFill>
            <w14:solidFill>
              <w14:schemeClr w14:val="tx1"/>
            </w14:solidFill>
          </w14:textFill>
        </w:rPr>
        <w:t>本项目采购活动</w:t>
      </w:r>
      <w:r>
        <w:rPr>
          <w:color w:val="000000" w:themeColor="text1"/>
          <w:sz w:val="24"/>
          <w:highlight w:val="none"/>
          <w14:textFill>
            <w14:solidFill>
              <w14:schemeClr w14:val="tx1"/>
            </w14:solidFill>
          </w14:textFill>
        </w:rPr>
        <w:t>的公平、公正和安全时，</w:t>
      </w:r>
      <w:r>
        <w:rPr>
          <w:rFonts w:hint="eastAsia"/>
          <w:color w:val="000000" w:themeColor="text1"/>
          <w:sz w:val="24"/>
          <w:highlight w:val="none"/>
          <w14:textFill>
            <w14:solidFill>
              <w14:schemeClr w14:val="tx1"/>
            </w14:solidFill>
          </w14:textFill>
        </w:rPr>
        <w:t>代理机构</w:t>
      </w:r>
      <w:r>
        <w:rPr>
          <w:color w:val="000000" w:themeColor="text1"/>
          <w:sz w:val="24"/>
          <w:highlight w:val="none"/>
          <w14:textFill>
            <w14:solidFill>
              <w14:schemeClr w14:val="tx1"/>
            </w14:solidFill>
          </w14:textFill>
        </w:rPr>
        <w:t>可</w:t>
      </w:r>
      <w:r>
        <w:rPr>
          <w:rFonts w:hint="eastAsia"/>
          <w:color w:val="000000" w:themeColor="text1"/>
          <w:sz w:val="24"/>
          <w:highlight w:val="none"/>
          <w14:textFill>
            <w14:solidFill>
              <w14:schemeClr w14:val="tx1"/>
            </w14:solidFill>
          </w14:textFill>
        </w:rPr>
        <w:t>以延缓或者暂停采购活动，情况严重的可以终止采购</w:t>
      </w:r>
      <w:r>
        <w:rPr>
          <w:color w:val="000000" w:themeColor="text1"/>
          <w:sz w:val="24"/>
          <w:highlight w:val="none"/>
          <w14:textFill>
            <w14:solidFill>
              <w14:schemeClr w14:val="tx1"/>
            </w14:solidFill>
          </w14:textFill>
        </w:rPr>
        <w:t>活动：</w:t>
      </w:r>
    </w:p>
    <w:p w14:paraId="743D9DAE">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1)</w:t>
      </w:r>
      <w:r>
        <w:rPr>
          <w:color w:val="000000" w:themeColor="text1"/>
          <w:sz w:val="24"/>
          <w:highlight w:val="none"/>
          <w14:textFill>
            <w14:solidFill>
              <w14:schemeClr w14:val="tx1"/>
            </w14:solidFill>
          </w14:textFill>
        </w:rPr>
        <w:t>平台</w:t>
      </w:r>
      <w:r>
        <w:rPr>
          <w:rFonts w:hint="eastAsia"/>
          <w:color w:val="000000" w:themeColor="text1"/>
          <w:sz w:val="24"/>
          <w:highlight w:val="none"/>
          <w14:textFill>
            <w14:solidFill>
              <w14:schemeClr w14:val="tx1"/>
            </w14:solidFill>
          </w14:textFill>
        </w:rPr>
        <w:t>系统</w:t>
      </w:r>
      <w:r>
        <w:rPr>
          <w:color w:val="000000" w:themeColor="text1"/>
          <w:sz w:val="24"/>
          <w:highlight w:val="none"/>
          <w14:textFill>
            <w14:solidFill>
              <w14:schemeClr w14:val="tx1"/>
            </w14:solidFill>
          </w14:textFill>
        </w:rPr>
        <w:t>发生故障而无法登录访问的；</w:t>
      </w:r>
    </w:p>
    <w:p w14:paraId="152FD239">
      <w:pPr>
        <w:tabs>
          <w:tab w:val="left" w:pos="1080"/>
          <w:tab w:val="left" w:pos="1589"/>
          <w:tab w:val="left" w:pos="2014"/>
        </w:tabs>
        <w:spacing w:line="360" w:lineRule="auto"/>
        <w:ind w:left="357" w:firstLine="84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平台</w:t>
      </w:r>
      <w:r>
        <w:rPr>
          <w:rFonts w:hint="eastAsia"/>
          <w:color w:val="000000" w:themeColor="text1"/>
          <w:sz w:val="24"/>
          <w:highlight w:val="none"/>
          <w14:textFill>
            <w14:solidFill>
              <w14:schemeClr w14:val="tx1"/>
            </w14:solidFill>
          </w14:textFill>
        </w:rPr>
        <w:t>系统</w:t>
      </w:r>
      <w:r>
        <w:rPr>
          <w:color w:val="000000" w:themeColor="text1"/>
          <w:sz w:val="24"/>
          <w:highlight w:val="none"/>
          <w14:textFill>
            <w14:solidFill>
              <w14:schemeClr w14:val="tx1"/>
            </w14:solidFill>
          </w14:textFill>
        </w:rPr>
        <w:t>应用或数据库出现错误，不能进行正常操作的；</w:t>
      </w:r>
    </w:p>
    <w:p w14:paraId="11DB4F68">
      <w:pPr>
        <w:tabs>
          <w:tab w:val="left" w:pos="1080"/>
          <w:tab w:val="left" w:pos="1589"/>
          <w:tab w:val="left" w:pos="2014"/>
        </w:tabs>
        <w:spacing w:line="360" w:lineRule="auto"/>
        <w:ind w:left="357" w:firstLine="84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平台</w:t>
      </w:r>
      <w:r>
        <w:rPr>
          <w:rFonts w:hint="eastAsia"/>
          <w:color w:val="000000" w:themeColor="text1"/>
          <w:sz w:val="24"/>
          <w:highlight w:val="none"/>
          <w14:textFill>
            <w14:solidFill>
              <w14:schemeClr w14:val="tx1"/>
            </w14:solidFill>
          </w14:textFill>
        </w:rPr>
        <w:t>系统</w:t>
      </w:r>
      <w:r>
        <w:rPr>
          <w:color w:val="000000" w:themeColor="text1"/>
          <w:sz w:val="24"/>
          <w:highlight w:val="none"/>
          <w14:textFill>
            <w14:solidFill>
              <w14:schemeClr w14:val="tx1"/>
            </w14:solidFill>
          </w14:textFill>
        </w:rPr>
        <w:t>发现严重安全漏洞，有潜在泄密危险的；</w:t>
      </w:r>
    </w:p>
    <w:p w14:paraId="0457CD27">
      <w:pPr>
        <w:tabs>
          <w:tab w:val="left" w:pos="1080"/>
          <w:tab w:val="left" w:pos="1589"/>
          <w:tab w:val="left" w:pos="2014"/>
        </w:tabs>
        <w:spacing w:line="360" w:lineRule="auto"/>
        <w:ind w:left="357" w:firstLine="84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病毒发作导致平台</w:t>
      </w:r>
      <w:r>
        <w:rPr>
          <w:rFonts w:hint="eastAsia"/>
          <w:color w:val="000000" w:themeColor="text1"/>
          <w:sz w:val="24"/>
          <w:highlight w:val="none"/>
          <w14:textFill>
            <w14:solidFill>
              <w14:schemeClr w14:val="tx1"/>
            </w14:solidFill>
          </w14:textFill>
        </w:rPr>
        <w:t>系统</w:t>
      </w:r>
      <w:r>
        <w:rPr>
          <w:color w:val="000000" w:themeColor="text1"/>
          <w:sz w:val="24"/>
          <w:highlight w:val="none"/>
          <w14:textFill>
            <w14:solidFill>
              <w14:schemeClr w14:val="tx1"/>
            </w14:solidFill>
          </w14:textFill>
        </w:rPr>
        <w:t>不能进行正常操作的；</w:t>
      </w:r>
    </w:p>
    <w:p w14:paraId="589C804D">
      <w:pPr>
        <w:tabs>
          <w:tab w:val="left" w:pos="1080"/>
          <w:tab w:val="left" w:pos="1589"/>
          <w:tab w:val="left" w:pos="2014"/>
        </w:tabs>
        <w:spacing w:line="360" w:lineRule="auto"/>
        <w:ind w:left="357" w:firstLine="84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其他无法保证</w:t>
      </w:r>
      <w:r>
        <w:rPr>
          <w:rFonts w:hint="eastAsia"/>
          <w:color w:val="000000" w:themeColor="text1"/>
          <w:sz w:val="24"/>
          <w:highlight w:val="none"/>
          <w14:textFill>
            <w14:solidFill>
              <w14:schemeClr w14:val="tx1"/>
            </w14:solidFill>
          </w14:textFill>
        </w:rPr>
        <w:t>本次采购活动</w:t>
      </w:r>
      <w:r>
        <w:rPr>
          <w:color w:val="000000" w:themeColor="text1"/>
          <w:sz w:val="24"/>
          <w:highlight w:val="none"/>
          <w14:textFill>
            <w14:solidFill>
              <w14:schemeClr w14:val="tx1"/>
            </w14:solidFill>
          </w14:textFill>
        </w:rPr>
        <w:t>的公平、公正和安全的情况。</w:t>
      </w:r>
    </w:p>
    <w:p w14:paraId="6C25BB87">
      <w:pPr>
        <w:numPr>
          <w:ilvl w:val="1"/>
          <w:numId w:val="8"/>
        </w:numPr>
        <w:tabs>
          <w:tab w:val="left" w:pos="1080"/>
          <w:tab w:val="left" w:pos="2014"/>
        </w:tabs>
        <w:spacing w:line="360" w:lineRule="auto"/>
        <w:ind w:left="1077" w:hanging="72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出现</w:t>
      </w:r>
      <w:r>
        <w:rPr>
          <w:rFonts w:hint="eastAsia"/>
          <w:color w:val="000000" w:themeColor="text1"/>
          <w:sz w:val="24"/>
          <w:highlight w:val="none"/>
          <w14:textFill>
            <w14:solidFill>
              <w14:schemeClr w14:val="tx1"/>
            </w14:solidFill>
          </w14:textFill>
        </w:rPr>
        <w:t>上述</w:t>
      </w:r>
      <w:r>
        <w:rPr>
          <w:color w:val="000000" w:themeColor="text1"/>
          <w:sz w:val="24"/>
          <w:highlight w:val="none"/>
          <w14:textFill>
            <w14:solidFill>
              <w14:schemeClr w14:val="tx1"/>
            </w14:solidFill>
          </w14:textFill>
        </w:rPr>
        <w:t>情形，不影响采购</w:t>
      </w:r>
      <w:r>
        <w:rPr>
          <w:rFonts w:hint="eastAsia"/>
          <w:color w:val="000000" w:themeColor="text1"/>
          <w:sz w:val="24"/>
          <w:highlight w:val="none"/>
          <w14:textFill>
            <w14:solidFill>
              <w14:schemeClr w14:val="tx1"/>
            </w14:solidFill>
          </w14:textFill>
        </w:rPr>
        <w:t>活动</w:t>
      </w:r>
      <w:r>
        <w:rPr>
          <w:color w:val="000000" w:themeColor="text1"/>
          <w:sz w:val="24"/>
          <w:highlight w:val="none"/>
          <w14:textFill>
            <w14:solidFill>
              <w14:schemeClr w14:val="tx1"/>
            </w14:solidFill>
          </w14:textFill>
        </w:rPr>
        <w:t>公平、公正性的，</w:t>
      </w:r>
      <w:r>
        <w:rPr>
          <w:rFonts w:hint="eastAsia"/>
          <w:color w:val="000000" w:themeColor="text1"/>
          <w:sz w:val="24"/>
          <w:highlight w:val="none"/>
          <w14:textFill>
            <w14:solidFill>
              <w14:schemeClr w14:val="tx1"/>
            </w14:solidFill>
          </w14:textFill>
        </w:rPr>
        <w:t>代理机构</w:t>
      </w:r>
      <w:r>
        <w:rPr>
          <w:color w:val="000000" w:themeColor="text1"/>
          <w:sz w:val="24"/>
          <w:highlight w:val="none"/>
          <w14:textFill>
            <w14:solidFill>
              <w14:schemeClr w14:val="tx1"/>
            </w14:solidFill>
          </w14:textFill>
        </w:rPr>
        <w:t>可以待上述情形消除后继续组织</w:t>
      </w:r>
      <w:r>
        <w:rPr>
          <w:rFonts w:hint="eastAsia"/>
          <w:color w:val="000000" w:themeColor="text1"/>
          <w:sz w:val="24"/>
          <w:highlight w:val="none"/>
          <w14:textFill>
            <w14:solidFill>
              <w14:schemeClr w14:val="tx1"/>
            </w14:solidFill>
          </w14:textFill>
        </w:rPr>
        <w:t>不见面</w:t>
      </w:r>
      <w:r>
        <w:rPr>
          <w:color w:val="000000" w:themeColor="text1"/>
          <w:sz w:val="24"/>
          <w:highlight w:val="none"/>
          <w14:textFill>
            <w14:solidFill>
              <w14:schemeClr w14:val="tx1"/>
            </w14:solidFill>
          </w14:textFill>
        </w:rPr>
        <w:t>交易</w:t>
      </w:r>
      <w:r>
        <w:rPr>
          <w:rFonts w:hint="eastAsia"/>
          <w:color w:val="000000" w:themeColor="text1"/>
          <w:sz w:val="24"/>
          <w:highlight w:val="none"/>
          <w14:textFill>
            <w14:solidFill>
              <w14:schemeClr w14:val="tx1"/>
            </w14:solidFill>
          </w14:textFill>
        </w:rPr>
        <w:t>采购</w:t>
      </w:r>
      <w:r>
        <w:rPr>
          <w:color w:val="000000" w:themeColor="text1"/>
          <w:sz w:val="24"/>
          <w:highlight w:val="none"/>
          <w14:textFill>
            <w14:solidFill>
              <w14:schemeClr w14:val="tx1"/>
            </w14:solidFill>
          </w14:textFill>
        </w:rPr>
        <w:t>活动，也可以决定某些环节以纸质形式进行；影响或可能影响采购</w:t>
      </w:r>
      <w:r>
        <w:rPr>
          <w:rFonts w:hint="eastAsia"/>
          <w:color w:val="000000" w:themeColor="text1"/>
          <w:sz w:val="24"/>
          <w:highlight w:val="none"/>
          <w14:textFill>
            <w14:solidFill>
              <w14:schemeClr w14:val="tx1"/>
            </w14:solidFill>
          </w14:textFill>
        </w:rPr>
        <w:t>活动</w:t>
      </w:r>
      <w:r>
        <w:rPr>
          <w:color w:val="000000" w:themeColor="text1"/>
          <w:sz w:val="24"/>
          <w:highlight w:val="none"/>
          <w14:textFill>
            <w14:solidFill>
              <w14:schemeClr w14:val="tx1"/>
            </w14:solidFill>
          </w14:textFill>
        </w:rPr>
        <w:t>公平、公正性的，应当</w:t>
      </w:r>
      <w:r>
        <w:rPr>
          <w:rFonts w:hint="eastAsia"/>
          <w:color w:val="000000" w:themeColor="text1"/>
          <w:sz w:val="24"/>
          <w:highlight w:val="none"/>
          <w14:textFill>
            <w14:solidFill>
              <w14:schemeClr w14:val="tx1"/>
            </w14:solidFill>
          </w14:textFill>
        </w:rPr>
        <w:t>终止本次项目，</w:t>
      </w:r>
      <w:r>
        <w:rPr>
          <w:color w:val="000000" w:themeColor="text1"/>
          <w:sz w:val="24"/>
          <w:highlight w:val="none"/>
          <w14:textFill>
            <w14:solidFill>
              <w14:schemeClr w14:val="tx1"/>
            </w14:solidFill>
          </w14:textFill>
        </w:rPr>
        <w:t>重新</w:t>
      </w:r>
      <w:r>
        <w:rPr>
          <w:rFonts w:hint="eastAsia"/>
          <w:color w:val="000000" w:themeColor="text1"/>
          <w:sz w:val="24"/>
          <w:highlight w:val="none"/>
          <w14:textFill>
            <w14:solidFill>
              <w14:schemeClr w14:val="tx1"/>
            </w14:solidFill>
          </w14:textFill>
        </w:rPr>
        <w:t>组织</w:t>
      </w:r>
      <w:r>
        <w:rPr>
          <w:color w:val="000000" w:themeColor="text1"/>
          <w:sz w:val="24"/>
          <w:highlight w:val="none"/>
          <w14:textFill>
            <w14:solidFill>
              <w14:schemeClr w14:val="tx1"/>
            </w14:solidFill>
          </w14:textFill>
        </w:rPr>
        <w:t>采购。</w:t>
      </w:r>
    </w:p>
    <w:p w14:paraId="2E5A3D29">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磋商小组</w:t>
      </w:r>
    </w:p>
    <w:p w14:paraId="23BE49F7">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磋商小组根据政府采购有关规定和本次采购项目的特点进行组建，并负责具体评审事务，独立履行职责。</w:t>
      </w:r>
      <w:bookmarkStart w:id="338" w:name="_Toc520356166"/>
    </w:p>
    <w:p w14:paraId="3436504B">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评审专家须符合</w:t>
      </w:r>
      <w:r>
        <w:rPr>
          <w:rFonts w:hint="eastAsia"/>
          <w:color w:val="000000" w:themeColor="text1"/>
          <w:sz w:val="24"/>
          <w:highlight w:val="none"/>
          <w14:textFill>
            <w14:solidFill>
              <w14:schemeClr w14:val="tx1"/>
            </w14:solidFill>
          </w14:textFill>
        </w:rPr>
        <w:t>相关</w:t>
      </w:r>
      <w:r>
        <w:rPr>
          <w:color w:val="000000" w:themeColor="text1"/>
          <w:sz w:val="24"/>
          <w:highlight w:val="none"/>
          <w14:textFill>
            <w14:solidFill>
              <w14:schemeClr w14:val="tx1"/>
            </w14:solidFill>
          </w14:textFill>
        </w:rPr>
        <w:t>规定。依法自行选定评审专家的，采购人和采购代理机构将查询有关信用记录，对具有行贿、受贿、欺诈等不良信用记录的人员，拒绝其参与政府采购活动。</w:t>
      </w:r>
      <w:bookmarkEnd w:id="338"/>
      <w:bookmarkStart w:id="339" w:name="_Toc520356169"/>
    </w:p>
    <w:p w14:paraId="66C1FD8B">
      <w:pPr>
        <w:numPr>
          <w:ilvl w:val="0"/>
          <w:numId w:val="8"/>
        </w:numPr>
        <w:tabs>
          <w:tab w:val="left" w:pos="360"/>
        </w:tabs>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评审方法和评审标准</w:t>
      </w:r>
    </w:p>
    <w:p w14:paraId="13B11278">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见第三章《评审方法和评审标准》。</w:t>
      </w:r>
    </w:p>
    <w:p w14:paraId="34AE4F4D">
      <w:pPr>
        <w:tabs>
          <w:tab w:val="left" w:pos="360"/>
          <w:tab w:val="left" w:pos="1080"/>
        </w:tabs>
        <w:spacing w:line="360" w:lineRule="auto"/>
        <w:ind w:left="1080"/>
        <w:rPr>
          <w:color w:val="000000" w:themeColor="text1"/>
          <w:sz w:val="24"/>
          <w:highlight w:val="none"/>
          <w14:textFill>
            <w14:solidFill>
              <w14:schemeClr w14:val="tx1"/>
            </w14:solidFill>
          </w14:textFill>
        </w:rPr>
      </w:pPr>
    </w:p>
    <w:p w14:paraId="42E4ABC9">
      <w:pPr>
        <w:pStyle w:val="241"/>
        <w:spacing w:before="0" w:line="360" w:lineRule="auto"/>
        <w:rPr>
          <w:rFonts w:ascii="Times New Roman" w:hAnsi="Times New Roman" w:eastAsia="宋体"/>
          <w:color w:val="000000" w:themeColor="text1"/>
          <w:sz w:val="28"/>
          <w:highlight w:val="none"/>
          <w14:textFill>
            <w14:solidFill>
              <w14:schemeClr w14:val="tx1"/>
            </w14:solidFill>
          </w14:textFill>
        </w:rPr>
      </w:pPr>
      <w:bookmarkStart w:id="340" w:name="_Toc226965735"/>
      <w:bookmarkStart w:id="341" w:name="_Toc305158887"/>
      <w:bookmarkStart w:id="342" w:name="_Toc151193933"/>
      <w:bookmarkStart w:id="343" w:name="_Toc226309789"/>
      <w:bookmarkStart w:id="344" w:name="_Toc151193715"/>
      <w:bookmarkStart w:id="345" w:name="_Toc226337241"/>
      <w:bookmarkStart w:id="346" w:name="_Toc151193859"/>
      <w:bookmarkStart w:id="347" w:name="_Toc150774750"/>
      <w:bookmarkStart w:id="348" w:name="_Toc150509296"/>
      <w:bookmarkStart w:id="349" w:name="_Toc151193787"/>
      <w:bookmarkStart w:id="350" w:name="_Toc151190172"/>
      <w:bookmarkStart w:id="351" w:name="_Toc150774645"/>
      <w:bookmarkStart w:id="352" w:name="_Toc127151545"/>
      <w:bookmarkStart w:id="353" w:name="_Toc150480783"/>
      <w:bookmarkStart w:id="354" w:name="_Toc264969235"/>
      <w:bookmarkStart w:id="355" w:name="_Toc226965818"/>
      <w:bookmarkStart w:id="356" w:name="_Toc305158813"/>
      <w:bookmarkStart w:id="357" w:name="_Toc195842910"/>
      <w:bookmarkStart w:id="358" w:name="_Toc142311047"/>
      <w:bookmarkStart w:id="359" w:name="_Toc151193643"/>
      <w:bookmarkStart w:id="360" w:name="_Toc265228383"/>
      <w:r>
        <w:rPr>
          <w:rFonts w:ascii="Times New Roman" w:hAnsi="Times New Roman" w:eastAsia="宋体"/>
          <w:color w:val="000000" w:themeColor="text1"/>
          <w:sz w:val="28"/>
          <w:highlight w:val="none"/>
          <w14:textFill>
            <w14:solidFill>
              <w14:schemeClr w14:val="tx1"/>
            </w14:solidFill>
          </w14:textFill>
        </w:rPr>
        <w:t xml:space="preserve">六   </w:t>
      </w:r>
      <w:bookmarkEnd w:id="339"/>
      <w:r>
        <w:rPr>
          <w:rFonts w:ascii="Times New Roman" w:hAnsi="Times New Roman" w:eastAsia="宋体"/>
          <w:color w:val="000000" w:themeColor="text1"/>
          <w:sz w:val="28"/>
          <w:highlight w:val="none"/>
          <w14:textFill>
            <w14:solidFill>
              <w14:schemeClr w14:val="tx1"/>
            </w14:solidFill>
          </w14:textFill>
        </w:rPr>
        <w:t>确定</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eastAsia="宋体"/>
          <w:color w:val="000000" w:themeColor="text1"/>
          <w:sz w:val="28"/>
          <w:highlight w:val="none"/>
          <w14:textFill>
            <w14:solidFill>
              <w14:schemeClr w14:val="tx1"/>
            </w14:solidFill>
          </w14:textFill>
        </w:rPr>
        <w:t>成交</w:t>
      </w:r>
    </w:p>
    <w:p w14:paraId="6FC9C3C2">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361" w:name="_Toc226337243"/>
      <w:bookmarkStart w:id="362" w:name="_Toc264969237"/>
      <w:bookmarkStart w:id="363" w:name="_Toc151193935"/>
      <w:bookmarkStart w:id="364" w:name="_Toc164229388"/>
      <w:bookmarkStart w:id="365" w:name="_Toc142311049"/>
      <w:bookmarkStart w:id="366" w:name="_Toc164351641"/>
      <w:bookmarkStart w:id="367" w:name="_Toc151190174"/>
      <w:bookmarkStart w:id="368" w:name="_Toc265228385"/>
      <w:bookmarkStart w:id="369" w:name="_Toc305158889"/>
      <w:bookmarkStart w:id="370" w:name="_Toc127151547"/>
      <w:bookmarkStart w:id="371" w:name="_Toc150509298"/>
      <w:bookmarkStart w:id="372" w:name="_Toc151193645"/>
      <w:bookmarkStart w:id="373" w:name="_Toc151193789"/>
      <w:bookmarkStart w:id="374" w:name="_Toc164229242"/>
      <w:bookmarkStart w:id="375" w:name="_Toc226309791"/>
      <w:bookmarkStart w:id="376" w:name="_Toc127151748"/>
      <w:bookmarkStart w:id="377" w:name="_Toc150480785"/>
      <w:bookmarkStart w:id="378" w:name="_Toc164608661"/>
      <w:bookmarkStart w:id="379" w:name="_Toc151193861"/>
      <w:bookmarkStart w:id="380" w:name="_Toc150774647"/>
      <w:bookmarkStart w:id="381" w:name="_Toc149720840"/>
      <w:bookmarkStart w:id="382" w:name="_Toc226965820"/>
      <w:bookmarkStart w:id="383" w:name="_Toc226965737"/>
      <w:bookmarkStart w:id="384" w:name="_Toc305158815"/>
      <w:bookmarkStart w:id="385" w:name="_Toc151193717"/>
      <w:bookmarkStart w:id="386" w:name="_Toc164608816"/>
      <w:bookmarkStart w:id="387" w:name="_Toc195842912"/>
      <w:bookmarkStart w:id="388" w:name="_Toc150774752"/>
      <w:bookmarkStart w:id="389" w:name="_Toc127161461"/>
      <w:r>
        <w:rPr>
          <w:color w:val="000000" w:themeColor="text1"/>
          <w:sz w:val="24"/>
          <w:highlight w:val="none"/>
          <w14:textFill>
            <w14:solidFill>
              <w14:schemeClr w14:val="tx1"/>
            </w14:solidFill>
          </w14:textFill>
        </w:rPr>
        <w:t>确定成交供应商</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909A441">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采购人将在收到评审报告后，从评审报告提出的成交候选供应商中，按照排序由高到低的原则确定成交供应商</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成交候选人并列的，由采购人</w:t>
      </w:r>
      <w:r>
        <w:rPr>
          <w:rFonts w:hint="eastAsia"/>
          <w:color w:val="000000" w:themeColor="text1"/>
          <w:sz w:val="24"/>
          <w:highlight w:val="none"/>
          <w14:textFill>
            <w14:solidFill>
              <w14:schemeClr w14:val="tx1"/>
            </w14:solidFill>
          </w14:textFill>
        </w:rPr>
        <w:t>依法</w:t>
      </w:r>
      <w:r>
        <w:rPr>
          <w:color w:val="000000" w:themeColor="text1"/>
          <w:sz w:val="24"/>
          <w:highlight w:val="none"/>
          <w14:textFill>
            <w14:solidFill>
              <w14:schemeClr w14:val="tx1"/>
            </w14:solidFill>
          </w14:textFill>
        </w:rPr>
        <w:t>确定。</w:t>
      </w:r>
    </w:p>
    <w:p w14:paraId="78303938">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390" w:name="_Toc305158817"/>
      <w:bookmarkStart w:id="391" w:name="_Toc305158891"/>
      <w:bookmarkStart w:id="392" w:name="_Toc164608663"/>
      <w:bookmarkStart w:id="393" w:name="_Toc164351643"/>
      <w:bookmarkStart w:id="394" w:name="_Toc127151549"/>
      <w:bookmarkStart w:id="395" w:name="_Toc150480787"/>
      <w:bookmarkStart w:id="396" w:name="_Toc150509300"/>
      <w:bookmarkStart w:id="397" w:name="_Toc164229244"/>
      <w:bookmarkStart w:id="398" w:name="_Toc150774649"/>
      <w:bookmarkStart w:id="399" w:name="_Toc127151750"/>
      <w:bookmarkStart w:id="400" w:name="_Toc226309793"/>
      <w:bookmarkStart w:id="401" w:name="_Toc265228387"/>
      <w:bookmarkStart w:id="402" w:name="_Toc164608818"/>
      <w:bookmarkStart w:id="403" w:name="_Toc127161463"/>
      <w:bookmarkStart w:id="404" w:name="_Toc151193863"/>
      <w:bookmarkStart w:id="405" w:name="_Toc150774754"/>
      <w:bookmarkStart w:id="406" w:name="_Toc226965739"/>
      <w:bookmarkStart w:id="407" w:name="_Toc151190176"/>
      <w:bookmarkStart w:id="408" w:name="_Toc149720842"/>
      <w:bookmarkStart w:id="409" w:name="_Toc164229390"/>
      <w:bookmarkStart w:id="410" w:name="_Toc226337245"/>
      <w:bookmarkStart w:id="411" w:name="_Toc151193791"/>
      <w:bookmarkStart w:id="412" w:name="_Toc151193937"/>
      <w:bookmarkStart w:id="413" w:name="_Toc195842914"/>
      <w:bookmarkStart w:id="414" w:name="_Toc142311051"/>
      <w:bookmarkStart w:id="415" w:name="_Toc226965822"/>
      <w:bookmarkStart w:id="416" w:name="_Toc151193647"/>
      <w:bookmarkStart w:id="417" w:name="_Toc151193719"/>
      <w:bookmarkStart w:id="418" w:name="_Toc264969239"/>
      <w:bookmarkStart w:id="419" w:name="_Ref467307090"/>
      <w:bookmarkStart w:id="420" w:name="_Toc520356176"/>
      <w:bookmarkStart w:id="421" w:name="_Ref467306425"/>
      <w:r>
        <w:rPr>
          <w:color w:val="000000" w:themeColor="text1"/>
          <w:sz w:val="24"/>
          <w:highlight w:val="none"/>
          <w14:textFill>
            <w14:solidFill>
              <w14:schemeClr w14:val="tx1"/>
            </w14:solidFill>
          </w14:textFill>
        </w:rPr>
        <w:t>成交公告与成交通知书</w:t>
      </w:r>
      <w:bookmarkEnd w:id="390"/>
      <w:bookmarkEnd w:id="391"/>
    </w:p>
    <w:p w14:paraId="627D6F1F">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采购人或采购代理机构将在成交供应商确定后2个工作日内，在</w:t>
      </w:r>
      <w:r>
        <w:rPr>
          <w:rFonts w:hint="eastAsia"/>
          <w:color w:val="000000" w:themeColor="text1"/>
          <w:sz w:val="24"/>
          <w:highlight w:val="none"/>
          <w14:textFill>
            <w14:solidFill>
              <w14:schemeClr w14:val="tx1"/>
            </w14:solidFill>
          </w14:textFill>
        </w:rPr>
        <w:t>常州市政府采购网</w:t>
      </w:r>
      <w:r>
        <w:rPr>
          <w:color w:val="000000" w:themeColor="text1"/>
          <w:sz w:val="24"/>
          <w:highlight w:val="none"/>
          <w14:textFill>
            <w14:solidFill>
              <w14:schemeClr w14:val="tx1"/>
            </w14:solidFill>
          </w14:textFill>
        </w:rPr>
        <w:t>公告成交结果，同时向成交供应商发出成交通知书，成交公告期限为1个工作日。</w:t>
      </w:r>
    </w:p>
    <w:p w14:paraId="01F32C36">
      <w:pPr>
        <w:numPr>
          <w:ilvl w:val="1"/>
          <w:numId w:val="8"/>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成交通知书是合同的组成部分，对采购人和成交供应商具有同等法律效力。成交通知书发出后，采购人改变成交结果的，或者成交供应商放弃成交项目的，将依法承担法律责任</w:t>
      </w:r>
      <w:r>
        <w:rPr>
          <w:rFonts w:hint="eastAsia"/>
          <w:color w:val="000000" w:themeColor="text1"/>
          <w:sz w:val="24"/>
          <w:highlight w:val="none"/>
          <w14:textFill>
            <w14:solidFill>
              <w14:schemeClr w14:val="tx1"/>
            </w14:solidFill>
          </w14:textFill>
        </w:rPr>
        <w:t>。</w:t>
      </w:r>
    </w:p>
    <w:p w14:paraId="2A828E9B">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终止</w:t>
      </w:r>
    </w:p>
    <w:p w14:paraId="597DFE04">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在采购中，出现下列情形之一的，采购人或采购代理机构将终止竞争性磋商采购活动，发布项目终止公告并说明原因，重新开展采购活动：</w:t>
      </w:r>
    </w:p>
    <w:p w14:paraId="1A4A4761">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因情况变化，不再符合规定的竞争性磋商采购方式适用情形的；</w:t>
      </w:r>
    </w:p>
    <w:p w14:paraId="5A4B04C1">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出现影响采购公正的违法、违规行为的；</w:t>
      </w:r>
    </w:p>
    <w:p w14:paraId="1E4B2BF6">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szCs w:val="20"/>
          <w:highlight w:val="none"/>
          <w14:textFill>
            <w14:solidFill>
              <w14:schemeClr w14:val="tx1"/>
            </w14:solidFill>
          </w14:textFill>
        </w:rPr>
        <w:t>除了“市场竞争不充分的科研项目，以及需要扶持的科技成果转化项目，提交最终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795FE65A">
      <w:pPr>
        <w:numPr>
          <w:ilvl w:val="2"/>
          <w:numId w:val="8"/>
        </w:numPr>
        <w:spacing w:line="360" w:lineRule="auto"/>
        <w:rPr>
          <w:color w:val="000000" w:themeColor="text1"/>
          <w:sz w:val="24"/>
          <w:highlight w:val="none"/>
          <w14:textFill>
            <w14:solidFill>
              <w14:schemeClr w14:val="tx1"/>
            </w14:solidFill>
          </w14:textFill>
        </w:rPr>
      </w:pPr>
      <w:r>
        <w:rPr>
          <w:rFonts w:hint="eastAsia" w:ascii="宋体" w:hAnsi="宋体"/>
          <w:color w:val="000000" w:themeColor="text1"/>
          <w:spacing w:val="2"/>
          <w:sz w:val="24"/>
          <w:highlight w:val="none"/>
          <w14:textFill>
            <w14:solidFill>
              <w14:schemeClr w14:val="tx1"/>
            </w14:solidFill>
          </w14:textFill>
        </w:rPr>
        <w:t>平台系统</w:t>
      </w:r>
      <w:r>
        <w:rPr>
          <w:rFonts w:ascii="宋体" w:hAnsi="宋体"/>
          <w:color w:val="000000" w:themeColor="text1"/>
          <w:sz w:val="24"/>
          <w:highlight w:val="none"/>
          <w14:textFill>
            <w14:solidFill>
              <w14:schemeClr w14:val="tx1"/>
            </w14:solidFill>
          </w14:textFill>
        </w:rPr>
        <w:t>出现</w:t>
      </w:r>
      <w:r>
        <w:rPr>
          <w:rFonts w:hint="eastAsia" w:ascii="宋体" w:hAnsi="宋体"/>
          <w:color w:val="000000" w:themeColor="text1"/>
          <w:sz w:val="24"/>
          <w:highlight w:val="none"/>
          <w14:textFill>
            <w14:solidFill>
              <w14:schemeClr w14:val="tx1"/>
            </w14:solidFill>
          </w14:textFill>
        </w:rPr>
        <w:t>序号17.7的所述</w:t>
      </w:r>
      <w:r>
        <w:rPr>
          <w:rFonts w:ascii="宋体" w:hAnsi="宋体"/>
          <w:color w:val="000000" w:themeColor="text1"/>
          <w:sz w:val="24"/>
          <w:highlight w:val="none"/>
          <w14:textFill>
            <w14:solidFill>
              <w14:schemeClr w14:val="tx1"/>
            </w14:solidFill>
          </w14:textFill>
        </w:rPr>
        <w:t>情形，</w:t>
      </w:r>
      <w:r>
        <w:rPr>
          <w:rFonts w:hint="eastAsia" w:ascii="宋体" w:hAnsi="宋体"/>
          <w:color w:val="000000" w:themeColor="text1"/>
          <w:sz w:val="24"/>
          <w:highlight w:val="none"/>
          <w14:textFill>
            <w14:solidFill>
              <w14:schemeClr w14:val="tx1"/>
            </w14:solidFill>
          </w14:textFill>
        </w:rPr>
        <w:t>情况严重且</w:t>
      </w:r>
      <w:r>
        <w:rPr>
          <w:rFonts w:ascii="宋体" w:hAnsi="宋体"/>
          <w:color w:val="000000" w:themeColor="text1"/>
          <w:sz w:val="24"/>
          <w:highlight w:val="none"/>
          <w14:textFill>
            <w14:solidFill>
              <w14:schemeClr w14:val="tx1"/>
            </w14:solidFill>
          </w14:textFill>
        </w:rPr>
        <w:t>影响采购</w:t>
      </w:r>
      <w:r>
        <w:rPr>
          <w:rFonts w:hint="eastAsia" w:ascii="宋体" w:hAnsi="宋体"/>
          <w:color w:val="000000" w:themeColor="text1"/>
          <w:sz w:val="24"/>
          <w:highlight w:val="none"/>
          <w14:textFill>
            <w14:solidFill>
              <w14:schemeClr w14:val="tx1"/>
            </w14:solidFill>
          </w14:textFill>
        </w:rPr>
        <w:t>活动</w:t>
      </w:r>
      <w:r>
        <w:rPr>
          <w:rFonts w:ascii="宋体" w:hAnsi="宋体"/>
          <w:color w:val="000000" w:themeColor="text1"/>
          <w:sz w:val="24"/>
          <w:highlight w:val="none"/>
          <w14:textFill>
            <w14:solidFill>
              <w14:schemeClr w14:val="tx1"/>
            </w14:solidFill>
          </w14:textFill>
        </w:rPr>
        <w:t>公平、公正性的</w:t>
      </w:r>
      <w:r>
        <w:rPr>
          <w:rFonts w:hint="eastAsia" w:ascii="宋体" w:hAnsi="宋体"/>
          <w:color w:val="000000" w:themeColor="text1"/>
          <w:sz w:val="24"/>
          <w:highlight w:val="none"/>
          <w14:textFill>
            <w14:solidFill>
              <w14:schemeClr w14:val="tx1"/>
            </w14:solidFill>
          </w14:textFill>
        </w:rPr>
        <w:t>。</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0298A7E3">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422" w:name="_Toc164608819"/>
      <w:bookmarkStart w:id="423" w:name="_Toc151193720"/>
      <w:bookmarkStart w:id="424" w:name="_Toc265228388"/>
      <w:bookmarkStart w:id="425" w:name="_Toc164229391"/>
      <w:bookmarkStart w:id="426" w:name="_Toc151193792"/>
      <w:bookmarkStart w:id="427" w:name="_Toc127151550"/>
      <w:bookmarkStart w:id="428" w:name="_Ref467307062"/>
      <w:bookmarkStart w:id="429" w:name="_Toc149720843"/>
      <w:bookmarkStart w:id="430" w:name="_Toc195842915"/>
      <w:bookmarkStart w:id="431" w:name="_Ref467306978"/>
      <w:bookmarkStart w:id="432" w:name="_Toc305158818"/>
      <w:bookmarkStart w:id="433" w:name="_Toc150480788"/>
      <w:bookmarkStart w:id="434" w:name="_Toc151190177"/>
      <w:bookmarkStart w:id="435" w:name="_Toc142311052"/>
      <w:bookmarkStart w:id="436" w:name="_Toc127151751"/>
      <w:bookmarkStart w:id="437" w:name="_Toc151193648"/>
      <w:bookmarkStart w:id="438" w:name="_Toc226965740"/>
      <w:bookmarkStart w:id="439" w:name="_Toc226337246"/>
      <w:bookmarkStart w:id="440" w:name="_Toc150774755"/>
      <w:bookmarkStart w:id="441" w:name="_Toc264969240"/>
      <w:bookmarkStart w:id="442" w:name="_Toc150774650"/>
      <w:bookmarkStart w:id="443" w:name="_Toc226965823"/>
      <w:bookmarkStart w:id="444" w:name="_Toc164351644"/>
      <w:bookmarkStart w:id="445" w:name="_Ref467307204"/>
      <w:bookmarkStart w:id="446" w:name="_Toc305158892"/>
      <w:bookmarkStart w:id="447" w:name="_Toc520356175"/>
      <w:bookmarkStart w:id="448" w:name="_Toc164229245"/>
      <w:bookmarkStart w:id="449" w:name="_Toc127161464"/>
      <w:bookmarkStart w:id="450" w:name="_Toc164608664"/>
      <w:bookmarkStart w:id="451" w:name="_Toc151193864"/>
      <w:bookmarkStart w:id="452" w:name="_Toc226309794"/>
      <w:bookmarkStart w:id="453" w:name="_Toc150509301"/>
      <w:bookmarkStart w:id="454" w:name="_Ref467306377"/>
      <w:bookmarkStart w:id="455" w:name="_Toc151193938"/>
      <w:r>
        <w:rPr>
          <w:color w:val="000000" w:themeColor="text1"/>
          <w:sz w:val="24"/>
          <w:highlight w:val="none"/>
          <w14:textFill>
            <w14:solidFill>
              <w14:schemeClr w14:val="tx1"/>
            </w14:solidFill>
          </w14:textFill>
        </w:rPr>
        <w:t>签订合同</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343918B1">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采购人与成交供应商将在成交通知书发出之日起30日内，按照磋商文件确定的合同文本以及采购标的、规格型号、采购金额、采购数量、技术和服务要求等事项签订政府采购合同。</w:t>
      </w:r>
    </w:p>
    <w:p w14:paraId="3540C772">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D295789">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联合体获得成交资格的，联合体各方应当共同与采购人签订合同，就成交项目向采购人承担连带责任。</w:t>
      </w:r>
    </w:p>
    <w:p w14:paraId="1B04236C">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政府采购合同不能转包。</w:t>
      </w:r>
    </w:p>
    <w:p w14:paraId="6BB0A807">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采购人允许采用分包方式履行合同的，成交供应商可以依法采取分包方式履行合同。本项目</w:t>
      </w:r>
      <w:r>
        <w:rPr>
          <w:rFonts w:hint="eastAsia"/>
          <w:color w:val="000000" w:themeColor="text1"/>
          <w:sz w:val="24"/>
          <w:highlight w:val="none"/>
          <w14:textFill>
            <w14:solidFill>
              <w14:schemeClr w14:val="tx1"/>
            </w14:solidFill>
          </w14:textFill>
        </w:rPr>
        <w:t>是</w:t>
      </w:r>
      <w:r>
        <w:rPr>
          <w:color w:val="000000" w:themeColor="text1"/>
          <w:sz w:val="24"/>
          <w:highlight w:val="none"/>
          <w14:textFill>
            <w14:solidFill>
              <w14:schemeClr w14:val="tx1"/>
            </w14:solidFill>
          </w14:textFill>
        </w:rPr>
        <w:t>否允许分包，见《供应商须知资料表》。政府采购合同分包履行的，应当在响应文件中载明分包承担主体，分包承担主体应当具备相应资质条件且不得再次分包，</w:t>
      </w:r>
      <w:r>
        <w:rPr>
          <w:b/>
          <w:color w:val="000000" w:themeColor="text1"/>
          <w:sz w:val="24"/>
          <w:highlight w:val="none"/>
          <w14:textFill>
            <w14:solidFill>
              <w14:schemeClr w14:val="tx1"/>
            </w14:solidFill>
          </w14:textFill>
        </w:rPr>
        <w:t>否则响应无效</w:t>
      </w:r>
      <w:r>
        <w:rPr>
          <w:color w:val="000000" w:themeColor="text1"/>
          <w:sz w:val="24"/>
          <w:highlight w:val="none"/>
          <w14:textFill>
            <w14:solidFill>
              <w14:schemeClr w14:val="tx1"/>
            </w14:solidFill>
          </w14:textFill>
        </w:rPr>
        <w:t>。成交供应商就采购项目和分包项目向采购人负责，分包供应商就分包项目承担责任。</w:t>
      </w:r>
      <w:bookmarkEnd w:id="419"/>
      <w:bookmarkEnd w:id="420"/>
      <w:bookmarkEnd w:id="421"/>
    </w:p>
    <w:p w14:paraId="0E204E8F">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询问与质疑</w:t>
      </w:r>
    </w:p>
    <w:p w14:paraId="5C6412EC">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询问</w:t>
      </w:r>
    </w:p>
    <w:p w14:paraId="60816F06">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供应商对政府采购活动事项有疑问的，可依法提出询问，并按《供应商须知资料表》载明的形式送达采购人或采购代理机构。</w:t>
      </w:r>
    </w:p>
    <w:p w14:paraId="428D6C24">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采购人或采购代理机构对供应商依法提出的询问，在3个工作日内作出答复，但答复的内容不得涉及商业秘密。</w:t>
      </w:r>
    </w:p>
    <w:p w14:paraId="0D89DE90">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质疑</w:t>
      </w:r>
    </w:p>
    <w:p w14:paraId="0DEACCEF">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2C870758">
      <w:pPr>
        <w:numPr>
          <w:ilvl w:val="2"/>
          <w:numId w:val="8"/>
        </w:numPr>
        <w:spacing w:line="360" w:lineRule="auto"/>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磋商文件</w:t>
      </w:r>
      <w:r>
        <w:rPr>
          <w:rFonts w:hint="eastAsia" w:ascii="宋体" w:hAnsi="宋体"/>
          <w:b/>
          <w:color w:val="000000" w:themeColor="text1"/>
          <w:sz w:val="24"/>
          <w:highlight w:val="none"/>
          <w14:textFill>
            <w14:solidFill>
              <w14:schemeClr w14:val="tx1"/>
            </w14:solidFill>
          </w14:textFill>
        </w:rPr>
        <w:t>中采购需求以及相关部分（第四章、第五章以及供应商资格要求）由采购人负责制定和管理，对该部分内容有询问或者质疑的，供应商应当向采购人书面提出，由采购人负责接收和回复。</w:t>
      </w:r>
    </w:p>
    <w:p w14:paraId="1C91DF5C">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质疑函须使用财政部制定的范本文件。</w:t>
      </w:r>
      <w:r>
        <w:rPr>
          <w:rFonts w:hint="eastAsia"/>
          <w:color w:val="000000" w:themeColor="text1"/>
          <w:sz w:val="24"/>
          <w:highlight w:val="none"/>
          <w14:textFill>
            <w14:solidFill>
              <w14:schemeClr w14:val="tx1"/>
            </w14:solidFill>
          </w14:textFill>
        </w:rPr>
        <w:t>（下载网址：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"http://gks.mof.gov.cn/ztztz/zhengfucaigouguanli/201802/t20180201_2804589.htm" </w:instrText>
      </w:r>
      <w:r>
        <w:rPr>
          <w:color w:val="000000" w:themeColor="text1"/>
          <w:highlight w:val="none"/>
          <w14:textFill>
            <w14:solidFill>
              <w14:schemeClr w14:val="tx1"/>
            </w14:solidFill>
          </w14:textFill>
        </w:rPr>
        <w:fldChar w:fldCharType="separate"/>
      </w:r>
      <w:r>
        <w:rPr>
          <w:rStyle w:val="317"/>
          <w:color w:val="000000" w:themeColor="text1"/>
          <w:highlight w:val="none"/>
          <w14:textFill>
            <w14:solidFill>
              <w14:schemeClr w14:val="tx1"/>
            </w14:solidFill>
          </w14:textFill>
        </w:rPr>
        <w:t>http://gk</w:t>
      </w:r>
      <w:bookmarkStart w:id="456" w:name="_Hlt100654014"/>
      <w:r>
        <w:rPr>
          <w:rStyle w:val="317"/>
          <w:color w:val="000000" w:themeColor="text1"/>
          <w:highlight w:val="none"/>
          <w14:textFill>
            <w14:solidFill>
              <w14:schemeClr w14:val="tx1"/>
            </w14:solidFill>
          </w14:textFill>
        </w:rPr>
        <w:t>s</w:t>
      </w:r>
      <w:bookmarkEnd w:id="456"/>
      <w:r>
        <w:rPr>
          <w:rStyle w:val="317"/>
          <w:color w:val="000000" w:themeColor="text1"/>
          <w:highlight w:val="none"/>
          <w14:textFill>
            <w14:solidFill>
              <w14:schemeClr w14:val="tx1"/>
            </w14:solidFill>
          </w14:textFill>
        </w:rPr>
        <w:t>.m</w:t>
      </w:r>
      <w:bookmarkStart w:id="457" w:name="_Hlt100653994"/>
      <w:bookmarkStart w:id="458" w:name="_Hlt100653993"/>
      <w:r>
        <w:rPr>
          <w:rStyle w:val="317"/>
          <w:color w:val="000000" w:themeColor="text1"/>
          <w:highlight w:val="none"/>
          <w14:textFill>
            <w14:solidFill>
              <w14:schemeClr w14:val="tx1"/>
            </w14:solidFill>
          </w14:textFill>
        </w:rPr>
        <w:t>o</w:t>
      </w:r>
      <w:bookmarkEnd w:id="457"/>
      <w:bookmarkEnd w:id="458"/>
      <w:bookmarkStart w:id="459" w:name="_Hlt101169156"/>
      <w:r>
        <w:rPr>
          <w:rStyle w:val="317"/>
          <w:color w:val="000000" w:themeColor="text1"/>
          <w:highlight w:val="none"/>
          <w14:textFill>
            <w14:solidFill>
              <w14:schemeClr w14:val="tx1"/>
            </w14:solidFill>
          </w14:textFill>
        </w:rPr>
        <w:t>f</w:t>
      </w:r>
      <w:bookmarkEnd w:id="459"/>
      <w:r>
        <w:rPr>
          <w:rStyle w:val="317"/>
          <w:color w:val="000000" w:themeColor="text1"/>
          <w:highlight w:val="none"/>
          <w14:textFill>
            <w14:solidFill>
              <w14:schemeClr w14:val="tx1"/>
            </w14:solidFill>
          </w14:textFill>
        </w:rPr>
        <w:t>.gov.cn/ztztz/zhengfucaigouguanli/201802/t20180201_2804589.htm</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w:t>
      </w:r>
    </w:p>
    <w:p w14:paraId="4D0C7709">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62840A5B">
      <w:pPr>
        <w:numPr>
          <w:ilvl w:val="2"/>
          <w:numId w:val="8"/>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供应商应在法定质疑期内一次性提出针对同一采购程序环节的质疑，法定质疑期内针对同一采购程序环节再次提出的质疑，采购人、采购代理机构有权不予答复。</w:t>
      </w:r>
    </w:p>
    <w:p w14:paraId="11E629A5">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接收询问和质疑的联系部门、联系电话和通讯地址见《供应商须知资料表》</w:t>
      </w:r>
      <w:r>
        <w:rPr>
          <w:rFonts w:hint="eastAsia"/>
          <w:color w:val="000000" w:themeColor="text1"/>
          <w:sz w:val="24"/>
          <w:highlight w:val="none"/>
          <w14:textFill>
            <w14:solidFill>
              <w14:schemeClr w14:val="tx1"/>
            </w14:solidFill>
          </w14:textFill>
        </w:rPr>
        <w:t>。</w:t>
      </w:r>
    </w:p>
    <w:p w14:paraId="1647757B">
      <w:pPr>
        <w:numPr>
          <w:ilvl w:val="0"/>
          <w:numId w:val="8"/>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代理费</w:t>
      </w:r>
    </w:p>
    <w:p w14:paraId="36266342">
      <w:pPr>
        <w:numPr>
          <w:ilvl w:val="1"/>
          <w:numId w:val="8"/>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收费对象、收费标准及缴纳时间见《供应商须知资料表》。由成交供应商支付的，成交供应商须一次性向采购代理机构缴纳代理费，报价应包含代理费用。</w:t>
      </w:r>
    </w:p>
    <w:p w14:paraId="0823CA54">
      <w:pPr>
        <w:spacing w:line="360" w:lineRule="auto"/>
        <w:jc w:val="center"/>
        <w:outlineLvl w:val="0"/>
        <w:rPr>
          <w:b/>
          <w:color w:val="000000" w:themeColor="text1"/>
          <w:sz w:val="36"/>
          <w:szCs w:val="36"/>
          <w:highlight w:val="none"/>
          <w14:textFill>
            <w14:solidFill>
              <w14:schemeClr w14:val="tx1"/>
            </w14:solidFill>
          </w14:textFill>
        </w:rPr>
      </w:pPr>
      <w:bookmarkStart w:id="460" w:name="_Toc127151554"/>
      <w:bookmarkStart w:id="461" w:name="_Toc150774759"/>
      <w:bookmarkStart w:id="462" w:name="_Toc150480792"/>
      <w:bookmarkStart w:id="463" w:name="_Toc353873664"/>
      <w:bookmarkStart w:id="464" w:name="_Toc305158822"/>
      <w:bookmarkStart w:id="465" w:name="_Toc142311056"/>
      <w:bookmarkStart w:id="466" w:name="_Toc265228392"/>
      <w:bookmarkStart w:id="467" w:name="_Toc353825544"/>
      <w:bookmarkStart w:id="468" w:name="_Toc226337250"/>
      <w:bookmarkStart w:id="469" w:name="_Toc226965827"/>
      <w:bookmarkStart w:id="470" w:name="_Toc264969244"/>
      <w:bookmarkStart w:id="471" w:name="_Toc353873934"/>
      <w:bookmarkStart w:id="472" w:name="_Toc305158896"/>
      <w:bookmarkStart w:id="473" w:name="_Toc104818927"/>
      <w:r>
        <w:rPr>
          <w:b/>
          <w:color w:val="000000" w:themeColor="text1"/>
          <w:sz w:val="36"/>
          <w:szCs w:val="36"/>
          <w:highlight w:val="none"/>
          <w14:textFill>
            <w14:solidFill>
              <w14:schemeClr w14:val="tx1"/>
            </w14:solidFill>
          </w14:textFill>
        </w:rPr>
        <w:br w:type="page" w:clear="all"/>
      </w:r>
      <w:bookmarkStart w:id="474" w:name="_Toc15679"/>
      <w:r>
        <w:rPr>
          <w:b/>
          <w:color w:val="000000" w:themeColor="text1"/>
          <w:sz w:val="36"/>
          <w:szCs w:val="36"/>
          <w:highlight w:val="none"/>
          <w14:textFill>
            <w14:solidFill>
              <w14:schemeClr w14:val="tx1"/>
            </w14:solidFill>
          </w14:textFill>
        </w:rPr>
        <w:t xml:space="preserve">第三章   </w:t>
      </w:r>
      <w:bookmarkEnd w:id="460"/>
      <w:bookmarkEnd w:id="461"/>
      <w:bookmarkEnd w:id="462"/>
      <w:bookmarkEnd w:id="463"/>
      <w:bookmarkEnd w:id="464"/>
      <w:bookmarkEnd w:id="465"/>
      <w:bookmarkEnd w:id="466"/>
      <w:bookmarkEnd w:id="467"/>
      <w:bookmarkEnd w:id="468"/>
      <w:bookmarkEnd w:id="469"/>
      <w:bookmarkEnd w:id="470"/>
      <w:bookmarkEnd w:id="471"/>
      <w:bookmarkEnd w:id="472"/>
      <w:r>
        <w:rPr>
          <w:b/>
          <w:color w:val="000000" w:themeColor="text1"/>
          <w:sz w:val="36"/>
          <w:szCs w:val="36"/>
          <w:highlight w:val="none"/>
          <w14:textFill>
            <w14:solidFill>
              <w14:schemeClr w14:val="tx1"/>
            </w14:solidFill>
          </w14:textFill>
        </w:rPr>
        <w:t>评审</w:t>
      </w:r>
      <w:r>
        <w:rPr>
          <w:rFonts w:hint="eastAsia"/>
          <w:b/>
          <w:color w:val="000000" w:themeColor="text1"/>
          <w:sz w:val="36"/>
          <w:szCs w:val="36"/>
          <w:highlight w:val="none"/>
          <w14:textFill>
            <w14:solidFill>
              <w14:schemeClr w14:val="tx1"/>
            </w14:solidFill>
          </w14:textFill>
        </w:rPr>
        <w:t>程序、评审</w:t>
      </w:r>
      <w:r>
        <w:rPr>
          <w:b/>
          <w:color w:val="000000" w:themeColor="text1"/>
          <w:sz w:val="36"/>
          <w:szCs w:val="36"/>
          <w:highlight w:val="none"/>
          <w14:textFill>
            <w14:solidFill>
              <w14:schemeClr w14:val="tx1"/>
            </w14:solidFill>
          </w14:textFill>
        </w:rPr>
        <w:t>方法和评审标准</w:t>
      </w:r>
      <w:bookmarkEnd w:id="473"/>
      <w:bookmarkEnd w:id="474"/>
      <w:bookmarkStart w:id="475" w:name="_Toc487900382"/>
    </w:p>
    <w:p w14:paraId="7AD1E46B">
      <w:pPr>
        <w:pStyle w:val="241"/>
        <w:spacing w:before="0" w:line="360" w:lineRule="auto"/>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一、</w:t>
      </w:r>
      <w:r>
        <w:rPr>
          <w:rFonts w:hint="eastAsia" w:ascii="Times New Roman" w:hAnsi="Times New Roman" w:eastAsia="宋体"/>
          <w:color w:val="000000" w:themeColor="text1"/>
          <w:sz w:val="24"/>
          <w:szCs w:val="24"/>
          <w:highlight w:val="none"/>
          <w14:textFill>
            <w14:solidFill>
              <w14:schemeClr w14:val="tx1"/>
            </w14:solidFill>
          </w14:textFill>
        </w:rPr>
        <w:t>评审</w:t>
      </w:r>
      <w:r>
        <w:rPr>
          <w:rFonts w:ascii="Times New Roman" w:hAnsi="Times New Roman" w:eastAsia="宋体"/>
          <w:color w:val="000000" w:themeColor="text1"/>
          <w:sz w:val="24"/>
          <w:szCs w:val="24"/>
          <w:highlight w:val="none"/>
          <w14:textFill>
            <w14:solidFill>
              <w14:schemeClr w14:val="tx1"/>
            </w14:solidFill>
          </w14:textFill>
        </w:rPr>
        <w:t>程序</w:t>
      </w:r>
    </w:p>
    <w:p w14:paraId="6A861022">
      <w:pPr>
        <w:tabs>
          <w:tab w:val="left" w:pos="1080"/>
        </w:tabs>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ab/>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475"/>
    </w:p>
    <w:p w14:paraId="13FCD034">
      <w:pPr>
        <w:numPr>
          <w:ilvl w:val="0"/>
          <w:numId w:val="10"/>
        </w:numPr>
        <w:tabs>
          <w:tab w:val="left" w:pos="360"/>
        </w:tabs>
        <w:spacing w:line="360" w:lineRule="auto"/>
        <w:outlineLvl w:val="1"/>
        <w:rPr>
          <w:color w:val="000000" w:themeColor="text1"/>
          <w:sz w:val="24"/>
          <w:highlight w:val="none"/>
          <w14:textFill>
            <w14:solidFill>
              <w14:schemeClr w14:val="tx1"/>
            </w14:solidFill>
          </w14:textFill>
        </w:rPr>
      </w:pPr>
      <w:bookmarkStart w:id="476" w:name="_Toc150480779"/>
      <w:bookmarkStart w:id="477" w:name="_Toc150774746"/>
      <w:bookmarkStart w:id="478" w:name="_Toc150774641"/>
      <w:bookmarkStart w:id="479" w:name="_Toc265228379"/>
      <w:bookmarkStart w:id="480" w:name="_Toc127151742"/>
      <w:bookmarkStart w:id="481" w:name="_Toc149720834"/>
      <w:bookmarkStart w:id="482" w:name="_Toc151190168"/>
      <w:bookmarkStart w:id="483" w:name="_Toc195842906"/>
      <w:bookmarkStart w:id="484" w:name="_Toc164608655"/>
      <w:bookmarkStart w:id="485" w:name="_Toc264969231"/>
      <w:bookmarkStart w:id="486" w:name="_Toc226309785"/>
      <w:bookmarkStart w:id="487" w:name="_Toc151193639"/>
      <w:bookmarkStart w:id="488" w:name="_Toc151193929"/>
      <w:bookmarkStart w:id="489" w:name="_Toc305158883"/>
      <w:bookmarkStart w:id="490" w:name="_Toc151193711"/>
      <w:bookmarkStart w:id="491" w:name="_Toc127161455"/>
      <w:bookmarkStart w:id="492" w:name="_Toc127151541"/>
      <w:bookmarkStart w:id="493" w:name="_Toc164608810"/>
      <w:bookmarkStart w:id="494" w:name="_Toc164229236"/>
      <w:bookmarkStart w:id="495" w:name="_Toc150509292"/>
      <w:bookmarkStart w:id="496" w:name="_Toc142311043"/>
      <w:bookmarkStart w:id="497" w:name="_Toc151193783"/>
      <w:bookmarkStart w:id="498" w:name="_Toc226965731"/>
      <w:bookmarkStart w:id="499" w:name="_Toc226965814"/>
      <w:bookmarkStart w:id="500" w:name="_Toc164229382"/>
      <w:bookmarkStart w:id="501" w:name="_Toc151193855"/>
      <w:bookmarkStart w:id="502" w:name="_Toc164351635"/>
      <w:bookmarkStart w:id="503" w:name="_Toc305158809"/>
      <w:bookmarkStart w:id="504" w:name="_Toc226337237"/>
      <w:bookmarkStart w:id="505" w:name="_Toc353873941"/>
      <w:bookmarkStart w:id="506" w:name="_Toc353825551"/>
      <w:bookmarkStart w:id="507" w:name="_Toc353873665"/>
      <w:bookmarkStart w:id="508" w:name="_Toc353873935"/>
      <w:bookmarkStart w:id="509" w:name="_Toc265228393"/>
      <w:bookmarkStart w:id="510" w:name="_Toc226965828"/>
      <w:bookmarkStart w:id="511" w:name="_Toc305158823"/>
      <w:bookmarkStart w:id="512" w:name="_Toc195842920"/>
      <w:bookmarkStart w:id="513" w:name="_Toc150480793"/>
      <w:bookmarkStart w:id="514" w:name="_Toc353825545"/>
      <w:bookmarkStart w:id="515" w:name="_Toc305158897"/>
      <w:bookmarkStart w:id="516" w:name="_Toc127151555"/>
      <w:bookmarkStart w:id="517" w:name="_Toc226337251"/>
      <w:bookmarkStart w:id="518" w:name="_Toc150774760"/>
      <w:bookmarkStart w:id="519" w:name="_Toc264969245"/>
      <w:bookmarkStart w:id="520" w:name="_Toc142311057"/>
      <w:r>
        <w:rPr>
          <w:color w:val="000000" w:themeColor="text1"/>
          <w:sz w:val="24"/>
          <w:highlight w:val="none"/>
          <w14:textFill>
            <w14:solidFill>
              <w14:schemeClr w14:val="tx1"/>
            </w14:solidFill>
          </w14:textFill>
        </w:rPr>
        <w:t>响应文件的</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Pr>
          <w:color w:val="000000" w:themeColor="text1"/>
          <w:sz w:val="24"/>
          <w:highlight w:val="none"/>
          <w14:textFill>
            <w14:solidFill>
              <w14:schemeClr w14:val="tx1"/>
            </w14:solidFill>
          </w14:textFill>
        </w:rPr>
        <w:t>资格性检查和符合性审查</w:t>
      </w:r>
    </w:p>
    <w:p w14:paraId="464DBB30">
      <w:pPr>
        <w:numPr>
          <w:ilvl w:val="1"/>
          <w:numId w:val="10"/>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color w:val="000000" w:themeColor="text1"/>
          <w:sz w:val="24"/>
          <w:highlight w:val="none"/>
          <w14:textFill>
            <w14:solidFill>
              <w14:schemeClr w14:val="tx1"/>
            </w14:solidFill>
          </w14:textFill>
        </w:rPr>
        <w:t>无效响应</w:t>
      </w:r>
      <w:r>
        <w:rPr>
          <w:color w:val="000000" w:themeColor="text1"/>
          <w:sz w:val="24"/>
          <w:highlight w:val="none"/>
          <w14:textFill>
            <w14:solidFill>
              <w14:schemeClr w14:val="tx1"/>
            </w14:solidFill>
          </w14:textFill>
        </w:rPr>
        <w:t>处理，磋商小组应当告知提交响应文件的供应商。</w:t>
      </w:r>
    </w:p>
    <w:p w14:paraId="15D1911A">
      <w:pPr>
        <w:numPr>
          <w:ilvl w:val="1"/>
          <w:numId w:val="10"/>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《资格性检查要求》中对格式有要求的，除竞争性磋商文件另有规定外，均为“实质性格式”文件。</w:t>
      </w:r>
    </w:p>
    <w:p w14:paraId="6FD18177">
      <w:pPr>
        <w:numPr>
          <w:ilvl w:val="1"/>
          <w:numId w:val="10"/>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《资格性检查要求》见下表：</w:t>
      </w:r>
    </w:p>
    <w:p w14:paraId="7B44CB32">
      <w:pPr>
        <w:tabs>
          <w:tab w:val="left" w:pos="900"/>
          <w:tab w:val="left" w:pos="1080"/>
        </w:tabs>
        <w:spacing w:line="360" w:lineRule="auto"/>
        <w:ind w:left="1077" w:firstLine="265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资格性检查要求</w:t>
      </w:r>
    </w:p>
    <w:tbl>
      <w:tblPr>
        <w:tblStyle w:val="40"/>
        <w:tblW w:w="5000" w:type="pct"/>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2334"/>
        <w:gridCol w:w="5189"/>
        <w:gridCol w:w="2002"/>
      </w:tblGrid>
      <w:tr w14:paraId="5C759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771" w:type="dxa"/>
            <w:noWrap w:val="0"/>
            <w:vAlign w:val="center"/>
          </w:tcPr>
          <w:p w14:paraId="06B583BA">
            <w:pPr>
              <w:tabs>
                <w:tab w:val="left" w:pos="1080"/>
              </w:tabs>
              <w:jc w:val="center"/>
              <w:rPr>
                <w:b/>
                <w:color w:val="000000" w:themeColor="text1"/>
                <w:sz w:val="24"/>
                <w:highlight w:val="none"/>
                <w14:textFill>
                  <w14:solidFill>
                    <w14:schemeClr w14:val="tx1"/>
                  </w14:solidFill>
                </w14:textFill>
              </w:rPr>
            </w:pPr>
            <w:bookmarkStart w:id="521" w:name="_Hlt487972895"/>
            <w:bookmarkEnd w:id="521"/>
            <w:r>
              <w:rPr>
                <w:b/>
                <w:color w:val="000000" w:themeColor="text1"/>
                <w:sz w:val="24"/>
                <w:highlight w:val="none"/>
                <w14:textFill>
                  <w14:solidFill>
                    <w14:schemeClr w14:val="tx1"/>
                  </w14:solidFill>
                </w14:textFill>
              </w:rPr>
              <w:t>序号</w:t>
            </w:r>
          </w:p>
        </w:tc>
        <w:tc>
          <w:tcPr>
            <w:tcW w:w="2334" w:type="dxa"/>
            <w:noWrap w:val="0"/>
            <w:vAlign w:val="center"/>
          </w:tcPr>
          <w:p w14:paraId="64B446CD">
            <w:pPr>
              <w:tabs>
                <w:tab w:val="left" w:pos="1080"/>
              </w:tabs>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审查因素</w:t>
            </w:r>
          </w:p>
        </w:tc>
        <w:tc>
          <w:tcPr>
            <w:tcW w:w="5189" w:type="dxa"/>
            <w:noWrap w:val="0"/>
            <w:vAlign w:val="center"/>
          </w:tcPr>
          <w:p w14:paraId="2DD9797F">
            <w:pPr>
              <w:tabs>
                <w:tab w:val="left" w:pos="1080"/>
              </w:tabs>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审查内容</w:t>
            </w:r>
          </w:p>
        </w:tc>
        <w:tc>
          <w:tcPr>
            <w:tcW w:w="2002" w:type="dxa"/>
            <w:noWrap w:val="0"/>
            <w:vAlign w:val="center"/>
          </w:tcPr>
          <w:p w14:paraId="3B84CA9C">
            <w:pPr>
              <w:tabs>
                <w:tab w:val="left" w:pos="1080"/>
              </w:tabs>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格式要求</w:t>
            </w:r>
          </w:p>
        </w:tc>
      </w:tr>
      <w:tr w14:paraId="7F6B5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71" w:type="dxa"/>
            <w:noWrap w:val="0"/>
            <w:vAlign w:val="center"/>
          </w:tcPr>
          <w:p w14:paraId="31550B06">
            <w:pPr>
              <w:tabs>
                <w:tab w:val="left" w:pos="1080"/>
              </w:tabs>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2334" w:type="dxa"/>
            <w:noWrap w:val="0"/>
            <w:vAlign w:val="center"/>
          </w:tcPr>
          <w:p w14:paraId="18CE7FC7">
            <w:pPr>
              <w:tabs>
                <w:tab w:val="left" w:pos="10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满足《中华人民共和国政府采购法》第二十二条规定及法律法规的其他规定</w:t>
            </w:r>
          </w:p>
        </w:tc>
        <w:tc>
          <w:tcPr>
            <w:tcW w:w="5189" w:type="dxa"/>
            <w:noWrap w:val="0"/>
            <w:vAlign w:val="center"/>
          </w:tcPr>
          <w:p w14:paraId="172E5E00">
            <w:pPr>
              <w:tabs>
                <w:tab w:val="left" w:pos="10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具体规定见第一章《采购邀请》</w:t>
            </w:r>
          </w:p>
        </w:tc>
        <w:tc>
          <w:tcPr>
            <w:tcW w:w="2002" w:type="dxa"/>
            <w:noWrap w:val="0"/>
            <w:vAlign w:val="center"/>
          </w:tcPr>
          <w:p w14:paraId="6799C886">
            <w:pPr>
              <w:tabs>
                <w:tab w:val="left" w:pos="1080"/>
              </w:tabs>
              <w:rPr>
                <w:color w:val="000000" w:themeColor="text1"/>
                <w:sz w:val="24"/>
                <w:highlight w:val="none"/>
                <w14:textFill>
                  <w14:solidFill>
                    <w14:schemeClr w14:val="tx1"/>
                  </w14:solidFill>
                </w14:textFill>
              </w:rPr>
            </w:pPr>
          </w:p>
        </w:tc>
      </w:tr>
      <w:tr w14:paraId="24964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1" w:type="dxa"/>
            <w:noWrap w:val="0"/>
            <w:vAlign w:val="center"/>
          </w:tcPr>
          <w:p w14:paraId="247834A6">
            <w:pPr>
              <w:tabs>
                <w:tab w:val="left" w:pos="1080"/>
              </w:tabs>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1-1</w:t>
            </w:r>
          </w:p>
        </w:tc>
        <w:tc>
          <w:tcPr>
            <w:tcW w:w="2334" w:type="dxa"/>
            <w:noWrap w:val="0"/>
            <w:vAlign w:val="center"/>
          </w:tcPr>
          <w:p w14:paraId="78CD3018">
            <w:pPr>
              <w:tabs>
                <w:tab w:val="left" w:pos="1080"/>
              </w:tabs>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供应商资格声明函</w:t>
            </w:r>
          </w:p>
        </w:tc>
        <w:tc>
          <w:tcPr>
            <w:tcW w:w="5189" w:type="dxa"/>
            <w:noWrap w:val="0"/>
            <w:vAlign w:val="center"/>
          </w:tcPr>
          <w:p w14:paraId="790E03CE">
            <w:pPr>
              <w:tabs>
                <w:tab w:val="left" w:pos="10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提供了符合</w:t>
            </w:r>
            <w:r>
              <w:rPr>
                <w:rFonts w:hint="eastAsia"/>
                <w:color w:val="000000" w:themeColor="text1"/>
                <w:sz w:val="24"/>
                <w:highlight w:val="none"/>
                <w14:textFill>
                  <w14:solidFill>
                    <w14:schemeClr w14:val="tx1"/>
                  </w14:solidFill>
                </w14:textFill>
              </w:rPr>
              <w:t>采购</w:t>
            </w:r>
            <w:r>
              <w:rPr>
                <w:color w:val="000000" w:themeColor="text1"/>
                <w:sz w:val="24"/>
                <w:highlight w:val="none"/>
                <w14:textFill>
                  <w14:solidFill>
                    <w14:schemeClr w14:val="tx1"/>
                  </w14:solidFill>
                </w14:textFill>
              </w:rPr>
              <w:t>文件要求的《</w:t>
            </w:r>
            <w:r>
              <w:rPr>
                <w:rFonts w:hint="eastAsia"/>
                <w:color w:val="000000" w:themeColor="text1"/>
                <w:sz w:val="24"/>
                <w:highlight w:val="none"/>
                <w14:textFill>
                  <w14:solidFill>
                    <w14:schemeClr w14:val="tx1"/>
                  </w14:solidFill>
                </w14:textFill>
              </w:rPr>
              <w:t>供应商资格声明函</w:t>
            </w:r>
            <w:r>
              <w:rPr>
                <w:color w:val="000000" w:themeColor="text1"/>
                <w:sz w:val="24"/>
                <w:highlight w:val="none"/>
                <w14:textFill>
                  <w14:solidFill>
                    <w14:schemeClr w14:val="tx1"/>
                  </w14:solidFill>
                </w14:textFill>
              </w:rPr>
              <w:t>》。</w:t>
            </w:r>
          </w:p>
        </w:tc>
        <w:tc>
          <w:tcPr>
            <w:tcW w:w="2002" w:type="dxa"/>
            <w:noWrap w:val="0"/>
            <w:vAlign w:val="center"/>
          </w:tcPr>
          <w:p w14:paraId="21E09EC8">
            <w:pPr>
              <w:tabs>
                <w:tab w:val="left" w:pos="10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格式见《</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文件格式》</w:t>
            </w:r>
          </w:p>
        </w:tc>
      </w:tr>
      <w:tr w14:paraId="0C5CE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71" w:type="dxa"/>
            <w:noWrap w:val="0"/>
            <w:vAlign w:val="center"/>
          </w:tcPr>
          <w:p w14:paraId="262C693E">
            <w:pPr>
              <w:tabs>
                <w:tab w:val="left" w:pos="1080"/>
              </w:tabs>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2</w:t>
            </w:r>
          </w:p>
        </w:tc>
        <w:tc>
          <w:tcPr>
            <w:tcW w:w="2334" w:type="dxa"/>
            <w:noWrap w:val="0"/>
            <w:vAlign w:val="center"/>
          </w:tcPr>
          <w:p w14:paraId="62921A4F">
            <w:pPr>
              <w:tabs>
                <w:tab w:val="left" w:pos="10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供应商信用记录</w:t>
            </w:r>
          </w:p>
        </w:tc>
        <w:tc>
          <w:tcPr>
            <w:tcW w:w="5189" w:type="dxa"/>
            <w:noWrap w:val="0"/>
            <w:vAlign w:val="center"/>
          </w:tcPr>
          <w:p w14:paraId="02709574">
            <w:pPr>
              <w:tabs>
                <w:tab w:val="left" w:pos="900"/>
                <w:tab w:val="left" w:pos="19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查询渠道：信用中国网站和中国政府采购网（www.creditchina.gov.cn、www.ccgp.gov.cn）；</w:t>
            </w:r>
          </w:p>
          <w:p w14:paraId="49B35D03">
            <w:pPr>
              <w:tabs>
                <w:tab w:val="left" w:pos="900"/>
                <w:tab w:val="left" w:pos="19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截止时点：提交响应文件截止时间以后、</w:t>
            </w:r>
            <w:r>
              <w:rPr>
                <w:rFonts w:hint="eastAsia"/>
                <w:color w:val="000000" w:themeColor="text1"/>
                <w:sz w:val="24"/>
                <w:highlight w:val="none"/>
                <w14:textFill>
                  <w14:solidFill>
                    <w14:schemeClr w14:val="tx1"/>
                  </w14:solidFill>
                </w14:textFill>
              </w:rPr>
              <w:t>资格审查阶段采购人或采购代理机构</w:t>
            </w:r>
            <w:r>
              <w:rPr>
                <w:color w:val="000000" w:themeColor="text1"/>
                <w:sz w:val="24"/>
                <w:highlight w:val="none"/>
                <w14:textFill>
                  <w14:solidFill>
                    <w14:schemeClr w14:val="tx1"/>
                  </w14:solidFill>
                </w14:textFill>
              </w:rPr>
              <w:t>的实际查询时间；</w:t>
            </w:r>
          </w:p>
          <w:p w14:paraId="70117B33">
            <w:pPr>
              <w:tabs>
                <w:tab w:val="left" w:pos="900"/>
                <w:tab w:val="left" w:pos="19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信用信息查询记录和证据留存具体方式：查询结果网页打印页作为查询记录和证据，与其他采购文件一并保存；</w:t>
            </w:r>
          </w:p>
          <w:p w14:paraId="3C88844C">
            <w:pPr>
              <w:tabs>
                <w:tab w:val="left" w:pos="10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信用信息的使用原则：经认定的被列入失信被执行人、重大税收违法案件当事人名单、政府采购严重违法失信行为记录名单的供应商，其</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。联合体形式响应的，联合体成员存在不良信用记录，视同联合体存在不良信用记录。</w:t>
            </w:r>
          </w:p>
        </w:tc>
        <w:tc>
          <w:tcPr>
            <w:tcW w:w="2002" w:type="dxa"/>
            <w:noWrap w:val="0"/>
            <w:vAlign w:val="center"/>
          </w:tcPr>
          <w:p w14:paraId="6FF568E9">
            <w:pPr>
              <w:tabs>
                <w:tab w:val="left" w:pos="10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无须供应商提供，由采购人</w:t>
            </w:r>
            <w:r>
              <w:rPr>
                <w:rFonts w:hint="eastAsia" w:ascii="宋体" w:hAnsi="宋体" w:cs="宋体"/>
                <w:color w:val="000000" w:themeColor="text1"/>
                <w:sz w:val="24"/>
                <w:highlight w:val="none"/>
                <w14:textFill>
                  <w14:solidFill>
                    <w14:schemeClr w14:val="tx1"/>
                  </w14:solidFill>
                </w14:textFill>
              </w:rPr>
              <w:t>或采购代理机构</w:t>
            </w:r>
            <w:r>
              <w:rPr>
                <w:color w:val="000000" w:themeColor="text1"/>
                <w:sz w:val="24"/>
                <w:highlight w:val="none"/>
                <w14:textFill>
                  <w14:solidFill>
                    <w14:schemeClr w14:val="tx1"/>
                  </w14:solidFill>
                </w14:textFill>
              </w:rPr>
              <w:t>查询。</w:t>
            </w:r>
          </w:p>
        </w:tc>
      </w:tr>
      <w:tr w14:paraId="2E5BC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6" w:hRule="atLeast"/>
        </w:trPr>
        <w:tc>
          <w:tcPr>
            <w:tcW w:w="771" w:type="dxa"/>
            <w:noWrap w:val="0"/>
            <w:vAlign w:val="center"/>
          </w:tcPr>
          <w:p w14:paraId="21FAEDCC">
            <w:pPr>
              <w:pStyle w:val="242"/>
              <w:jc w:val="center"/>
              <w:rPr>
                <w:rFonts w:ascii="Times New Roman"/>
                <w:b w:val="0"/>
                <w:color w:val="000000" w:themeColor="text1"/>
                <w:highlight w:val="none"/>
                <w:u w:val="none"/>
                <w14:textFill>
                  <w14:solidFill>
                    <w14:schemeClr w14:val="tx1"/>
                  </w14:solidFill>
                </w14:textFill>
              </w:rPr>
            </w:pPr>
            <w:r>
              <w:rPr>
                <w:rFonts w:hint="eastAsia" w:ascii="Times New Roman"/>
                <w:b w:val="0"/>
                <w:color w:val="000000" w:themeColor="text1"/>
                <w:highlight w:val="none"/>
                <w:u w:val="none"/>
                <w14:textFill>
                  <w14:solidFill>
                    <w14:schemeClr w14:val="tx1"/>
                  </w14:solidFill>
                </w14:textFill>
              </w:rPr>
              <w:t>1-3</w:t>
            </w:r>
          </w:p>
          <w:p w14:paraId="007A3344">
            <w:pPr>
              <w:tabs>
                <w:tab w:val="left" w:pos="1080"/>
              </w:tabs>
              <w:jc w:val="center"/>
              <w:rPr>
                <w:color w:val="000000" w:themeColor="text1"/>
                <w:sz w:val="24"/>
                <w:highlight w:val="none"/>
                <w14:textFill>
                  <w14:solidFill>
                    <w14:schemeClr w14:val="tx1"/>
                  </w14:solidFill>
                </w14:textFill>
              </w:rPr>
            </w:pPr>
          </w:p>
        </w:tc>
        <w:tc>
          <w:tcPr>
            <w:tcW w:w="2334" w:type="dxa"/>
            <w:noWrap w:val="0"/>
            <w:vAlign w:val="center"/>
          </w:tcPr>
          <w:p w14:paraId="3106B346">
            <w:pPr>
              <w:pStyle w:val="242"/>
              <w:spacing w:before="0" w:after="0"/>
              <w:rPr>
                <w:color w:val="000000" w:themeColor="text1"/>
                <w:highlight w:val="none"/>
                <w14:textFill>
                  <w14:solidFill>
                    <w14:schemeClr w14:val="tx1"/>
                  </w14:solidFill>
                </w14:textFill>
              </w:rPr>
            </w:pPr>
            <w:r>
              <w:rPr>
                <w:rFonts w:hint="eastAsia" w:ascii="Times New Roman"/>
                <w:b w:val="0"/>
                <w:color w:val="000000" w:themeColor="text1"/>
                <w:highlight w:val="none"/>
                <w:u w:val="none"/>
                <w14:textFill>
                  <w14:solidFill>
                    <w14:schemeClr w14:val="tx1"/>
                  </w14:solidFill>
                </w14:textFill>
              </w:rPr>
              <w:t>营业执照或事业单位法人证书</w:t>
            </w:r>
          </w:p>
        </w:tc>
        <w:tc>
          <w:tcPr>
            <w:tcW w:w="5189" w:type="dxa"/>
            <w:noWrap w:val="0"/>
            <w:vAlign w:val="center"/>
          </w:tcPr>
          <w:p w14:paraId="7CD9A662">
            <w:pPr>
              <w:pStyle w:val="242"/>
              <w:spacing w:before="0" w:after="0"/>
              <w:rPr>
                <w:color w:val="000000" w:themeColor="text1"/>
                <w:highlight w:val="none"/>
                <w14:textFill>
                  <w14:solidFill>
                    <w14:schemeClr w14:val="tx1"/>
                  </w14:solidFill>
                </w14:textFill>
              </w:rPr>
            </w:pPr>
            <w:r>
              <w:rPr>
                <w:rFonts w:hint="eastAsia" w:ascii="Times New Roman"/>
                <w:b w:val="0"/>
                <w:color w:val="000000" w:themeColor="text1"/>
                <w:highlight w:val="none"/>
                <w:u w:val="none"/>
                <w14:textFill>
                  <w14:solidFill>
                    <w14:schemeClr w14:val="tx1"/>
                  </w14:solidFill>
                </w14:textFill>
              </w:rPr>
              <w:t>提供有效的营业执照副本复印件(三证合一)或事业单位法人证书</w:t>
            </w:r>
          </w:p>
        </w:tc>
        <w:tc>
          <w:tcPr>
            <w:tcW w:w="2002" w:type="dxa"/>
            <w:noWrap w:val="0"/>
            <w:vAlign w:val="center"/>
          </w:tcPr>
          <w:p w14:paraId="29F5DDE1">
            <w:pPr>
              <w:tabs>
                <w:tab w:val="left" w:pos="1080"/>
              </w:tabs>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提供证明文件的电子件或电子证照</w:t>
            </w:r>
          </w:p>
        </w:tc>
      </w:tr>
    </w:tbl>
    <w:p w14:paraId="142499C2">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clear="all"/>
      </w:r>
    </w:p>
    <w:p w14:paraId="5944ADE9">
      <w:pPr>
        <w:numPr>
          <w:ilvl w:val="1"/>
          <w:numId w:val="10"/>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《符合性审查要求》见下表：</w:t>
      </w:r>
    </w:p>
    <w:p w14:paraId="5213875F">
      <w:pPr>
        <w:widowControl/>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符合性审查要求</w:t>
      </w:r>
    </w:p>
    <w:tbl>
      <w:tblPr>
        <w:tblStyle w:val="4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1"/>
        <w:gridCol w:w="1989"/>
        <w:gridCol w:w="7376"/>
      </w:tblGrid>
      <w:tr w14:paraId="4BACC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1" w:type="dxa"/>
            <w:noWrap w:val="0"/>
            <w:vAlign w:val="center"/>
          </w:tcPr>
          <w:p w14:paraId="5D53EB9E">
            <w:pPr>
              <w:widowControl/>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序号</w:t>
            </w:r>
          </w:p>
        </w:tc>
        <w:tc>
          <w:tcPr>
            <w:tcW w:w="1646" w:type="dxa"/>
            <w:noWrap w:val="0"/>
            <w:vAlign w:val="center"/>
          </w:tcPr>
          <w:p w14:paraId="167B410B">
            <w:pPr>
              <w:widowControl/>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审查因素</w:t>
            </w:r>
          </w:p>
        </w:tc>
        <w:tc>
          <w:tcPr>
            <w:tcW w:w="6105" w:type="dxa"/>
            <w:noWrap w:val="0"/>
            <w:vAlign w:val="center"/>
          </w:tcPr>
          <w:p w14:paraId="152EB06E">
            <w:pPr>
              <w:widowControl/>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审查内容</w:t>
            </w:r>
          </w:p>
        </w:tc>
      </w:tr>
      <w:tr w14:paraId="0EC6B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7F417F23">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1646" w:type="dxa"/>
            <w:noWrap w:val="0"/>
            <w:vAlign w:val="center"/>
          </w:tcPr>
          <w:p w14:paraId="11BF3022">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响应函、法定代表人资格证明书、政府采购供应商信用承诺书</w:t>
            </w:r>
          </w:p>
        </w:tc>
        <w:tc>
          <w:tcPr>
            <w:tcW w:w="6105" w:type="dxa"/>
            <w:noWrap w:val="0"/>
            <w:vAlign w:val="center"/>
          </w:tcPr>
          <w:p w14:paraId="0A6A5698">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按磋商文件要求提供</w:t>
            </w:r>
            <w:r>
              <w:rPr>
                <w:rFonts w:hint="eastAsia"/>
                <w:color w:val="000000" w:themeColor="text1"/>
                <w:sz w:val="24"/>
                <w:highlight w:val="none"/>
                <w14:textFill>
                  <w14:solidFill>
                    <w14:schemeClr w14:val="tx1"/>
                  </w14:solidFill>
                </w14:textFill>
              </w:rPr>
              <w:t>响应函、法定代表人资格证明书、政府采购供应商信用承诺书</w:t>
            </w:r>
          </w:p>
        </w:tc>
      </w:tr>
      <w:tr w14:paraId="66B65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3737515">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1646" w:type="dxa"/>
            <w:noWrap w:val="0"/>
            <w:vAlign w:val="center"/>
          </w:tcPr>
          <w:p w14:paraId="0187467A">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响应完整性</w:t>
            </w:r>
          </w:p>
        </w:tc>
        <w:tc>
          <w:tcPr>
            <w:tcW w:w="6105" w:type="dxa"/>
            <w:noWrap w:val="0"/>
            <w:vAlign w:val="center"/>
          </w:tcPr>
          <w:p w14:paraId="55791419">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w:t>
            </w:r>
            <w:r>
              <w:rPr>
                <w:color w:val="000000" w:themeColor="text1"/>
                <w:sz w:val="24"/>
                <w:highlight w:val="none"/>
                <w14:textFill>
                  <w14:solidFill>
                    <w14:schemeClr w14:val="tx1"/>
                  </w14:solidFill>
                </w14:textFill>
              </w:rPr>
              <w:t>将一个采购包中的内容拆开响应；</w:t>
            </w:r>
          </w:p>
        </w:tc>
      </w:tr>
      <w:tr w14:paraId="61136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6D837CA9">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1646" w:type="dxa"/>
            <w:noWrap w:val="0"/>
            <w:vAlign w:val="center"/>
          </w:tcPr>
          <w:p w14:paraId="202CBD16">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响应报价</w:t>
            </w:r>
          </w:p>
        </w:tc>
        <w:tc>
          <w:tcPr>
            <w:tcW w:w="6105" w:type="dxa"/>
            <w:noWrap w:val="0"/>
            <w:vAlign w:val="center"/>
          </w:tcPr>
          <w:p w14:paraId="36A53511">
            <w:pPr>
              <w:widowControl/>
              <w:jc w:val="left"/>
              <w:rPr>
                <w:rFonts w:hint="eastAsia" w:eastAsia="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响应报价未超过磋商文件中规定的项目/采购包预算金额或者项目/采购包最高限价；</w:t>
            </w:r>
          </w:p>
        </w:tc>
      </w:tr>
      <w:tr w14:paraId="5C0A2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71" w:type="dxa"/>
            <w:noWrap w:val="0"/>
            <w:vAlign w:val="center"/>
          </w:tcPr>
          <w:p w14:paraId="60709C17">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p>
        </w:tc>
        <w:tc>
          <w:tcPr>
            <w:tcW w:w="1646" w:type="dxa"/>
            <w:noWrap w:val="0"/>
            <w:vAlign w:val="center"/>
          </w:tcPr>
          <w:p w14:paraId="724F1F94">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报价唯一性</w:t>
            </w:r>
          </w:p>
        </w:tc>
        <w:tc>
          <w:tcPr>
            <w:tcW w:w="6105" w:type="dxa"/>
            <w:noWrap w:val="0"/>
            <w:vAlign w:val="center"/>
          </w:tcPr>
          <w:p w14:paraId="0F2A8614">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w:t>
            </w:r>
            <w:r>
              <w:rPr>
                <w:rFonts w:hint="eastAsia"/>
                <w:color w:val="000000" w:themeColor="text1"/>
                <w:sz w:val="24"/>
                <w:highlight w:val="none"/>
                <w14:textFill>
                  <w14:solidFill>
                    <w14:schemeClr w14:val="tx1"/>
                  </w14:solidFill>
                </w14:textFill>
              </w:rPr>
              <w:t>未出现可选择性或可调整的报价（磋商文件另有规定的除外）</w:t>
            </w:r>
            <w:r>
              <w:rPr>
                <w:color w:val="000000" w:themeColor="text1"/>
                <w:sz w:val="24"/>
                <w:highlight w:val="none"/>
                <w14:textFill>
                  <w14:solidFill>
                    <w14:schemeClr w14:val="tx1"/>
                  </w14:solidFill>
                </w14:textFill>
              </w:rPr>
              <w:t>；</w:t>
            </w:r>
          </w:p>
        </w:tc>
      </w:tr>
      <w:tr w14:paraId="2D34D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6B701D66">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p>
        </w:tc>
        <w:tc>
          <w:tcPr>
            <w:tcW w:w="1646" w:type="dxa"/>
            <w:noWrap w:val="0"/>
            <w:vAlign w:val="center"/>
          </w:tcPr>
          <w:p w14:paraId="5C137B02">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响应有效期</w:t>
            </w:r>
          </w:p>
        </w:tc>
        <w:tc>
          <w:tcPr>
            <w:tcW w:w="6105" w:type="dxa"/>
            <w:noWrap w:val="0"/>
            <w:vAlign w:val="center"/>
          </w:tcPr>
          <w:p w14:paraId="1BA36AB2">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响应文件中承诺的响应有效期</w:t>
            </w:r>
            <w:r>
              <w:rPr>
                <w:rFonts w:hint="eastAsia"/>
                <w:color w:val="000000" w:themeColor="text1"/>
                <w:sz w:val="24"/>
                <w:highlight w:val="none"/>
                <w14:textFill>
                  <w14:solidFill>
                    <w14:schemeClr w14:val="tx1"/>
                  </w14:solidFill>
                </w14:textFill>
              </w:rPr>
              <w:t>满足</w:t>
            </w:r>
            <w:r>
              <w:rPr>
                <w:color w:val="000000" w:themeColor="text1"/>
                <w:sz w:val="24"/>
                <w:highlight w:val="none"/>
                <w14:textFill>
                  <w14:solidFill>
                    <w14:schemeClr w14:val="tx1"/>
                  </w14:solidFill>
                </w14:textFill>
              </w:rPr>
              <w:t>磋商文件中载明的响应有效期的；</w:t>
            </w:r>
          </w:p>
        </w:tc>
      </w:tr>
      <w:tr w14:paraId="39524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023BADBC">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p>
        </w:tc>
        <w:tc>
          <w:tcPr>
            <w:tcW w:w="1646" w:type="dxa"/>
            <w:noWrap w:val="0"/>
            <w:vAlign w:val="center"/>
          </w:tcPr>
          <w:p w14:paraId="1BB3EDC1">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签署、加盖公章</w:t>
            </w:r>
          </w:p>
        </w:tc>
        <w:tc>
          <w:tcPr>
            <w:tcW w:w="6105" w:type="dxa"/>
            <w:noWrap w:val="0"/>
            <w:vAlign w:val="center"/>
          </w:tcPr>
          <w:p w14:paraId="1E6FE5BE">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按照磋商文件要求签署、加盖公章的；</w:t>
            </w:r>
          </w:p>
        </w:tc>
      </w:tr>
      <w:tr w14:paraId="7670D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4BB8836B">
            <w:pPr>
              <w:widowControl/>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w:t>
            </w:r>
          </w:p>
        </w:tc>
        <w:tc>
          <w:tcPr>
            <w:tcW w:w="1646" w:type="dxa"/>
            <w:noWrap w:val="0"/>
            <w:vAlign w:val="center"/>
          </w:tcPr>
          <w:p w14:paraId="4875043A">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实质性格式</w:t>
            </w:r>
          </w:p>
        </w:tc>
        <w:tc>
          <w:tcPr>
            <w:tcW w:w="6105" w:type="dxa"/>
            <w:noWrap w:val="0"/>
            <w:vAlign w:val="center"/>
          </w:tcPr>
          <w:p w14:paraId="0052CE76">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标记为</w:t>
            </w:r>
            <w:r>
              <w:rPr>
                <w:color w:val="000000" w:themeColor="text1"/>
                <w:sz w:val="24"/>
                <w:highlight w:val="none"/>
                <w14:textFill>
                  <w14:solidFill>
                    <w14:schemeClr w14:val="tx1"/>
                  </w14:solidFill>
                </w14:textFill>
              </w:rPr>
              <w:t>“实质性格式”的</w:t>
            </w:r>
            <w:r>
              <w:rPr>
                <w:rFonts w:hint="eastAsia"/>
                <w:color w:val="000000" w:themeColor="text1"/>
                <w:sz w:val="24"/>
                <w:highlight w:val="none"/>
                <w14:textFill>
                  <w14:solidFill>
                    <w14:schemeClr w14:val="tx1"/>
                  </w14:solidFill>
                </w14:textFill>
              </w:rPr>
              <w:t>文件均按</w:t>
            </w:r>
            <w:r>
              <w:rPr>
                <w:color w:val="000000" w:themeColor="text1"/>
                <w:sz w:val="24"/>
                <w:highlight w:val="none"/>
                <w14:textFill>
                  <w14:solidFill>
                    <w14:schemeClr w14:val="tx1"/>
                  </w14:solidFill>
                </w14:textFill>
              </w:rPr>
              <w:t>磋商文件</w:t>
            </w:r>
            <w:r>
              <w:rPr>
                <w:rFonts w:hint="eastAsia"/>
                <w:color w:val="000000" w:themeColor="text1"/>
                <w:sz w:val="24"/>
                <w:highlight w:val="none"/>
                <w14:textFill>
                  <w14:solidFill>
                    <w14:schemeClr w14:val="tx1"/>
                  </w14:solidFill>
                </w14:textFill>
              </w:rPr>
              <w:t>要求提供；</w:t>
            </w:r>
          </w:p>
        </w:tc>
      </w:tr>
      <w:tr w14:paraId="0A0CC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58FEEC7D">
            <w:pPr>
              <w:widowControl/>
              <w:jc w:val="center"/>
              <w:rPr>
                <w:b w:val="0"/>
                <w:bCs w:val="0"/>
                <w:color w:val="000000" w:themeColor="text1"/>
                <w:sz w:val="24"/>
                <w:highlight w:val="none"/>
                <w14:textFill>
                  <w14:solidFill>
                    <w14:schemeClr w14:val="tx1"/>
                  </w14:solidFill>
                </w14:textFill>
              </w:rPr>
            </w:pPr>
            <w:r>
              <w:rPr>
                <w:b w:val="0"/>
                <w:bCs w:val="0"/>
                <w:color w:val="000000" w:themeColor="text1"/>
                <w:sz w:val="24"/>
                <w:highlight w:val="none"/>
                <w14:textFill>
                  <w14:solidFill>
                    <w14:schemeClr w14:val="tx1"/>
                  </w14:solidFill>
                </w14:textFill>
              </w:rPr>
              <w:t>8</w:t>
            </w:r>
          </w:p>
        </w:tc>
        <w:tc>
          <w:tcPr>
            <w:tcW w:w="1646" w:type="dxa"/>
            <w:noWrap w:val="0"/>
            <w:vAlign w:val="center"/>
          </w:tcPr>
          <w:p w14:paraId="3432A0AC">
            <w:pPr>
              <w:widowControl/>
              <w:jc w:val="left"/>
              <w:rPr>
                <w:b w:val="0"/>
                <w:bCs w:val="0"/>
                <w:color w:val="000000" w:themeColor="text1"/>
                <w:sz w:val="24"/>
                <w:highlight w:val="none"/>
                <w14:textFill>
                  <w14:solidFill>
                    <w14:schemeClr w14:val="tx1"/>
                  </w14:solidFill>
                </w14:textFill>
              </w:rPr>
            </w:pPr>
            <w:r>
              <w:rPr>
                <w:rFonts w:ascii="Segoe UI Symbol" w:hAnsi="Segoe UI Symbol" w:cs="Segoe UI Symbol"/>
                <w:b w:val="0"/>
                <w:bCs w:val="0"/>
                <w:color w:val="000000" w:themeColor="text1"/>
                <w:sz w:val="24"/>
                <w:highlight w:val="none"/>
                <w14:textFill>
                  <w14:solidFill>
                    <w14:schemeClr w14:val="tx1"/>
                  </w14:solidFill>
                </w14:textFill>
              </w:rPr>
              <w:t>★</w:t>
            </w:r>
            <w:r>
              <w:rPr>
                <w:b w:val="0"/>
                <w:bCs w:val="0"/>
                <w:color w:val="000000" w:themeColor="text1"/>
                <w:sz w:val="24"/>
                <w:highlight w:val="none"/>
                <w14:textFill>
                  <w14:solidFill>
                    <w14:schemeClr w14:val="tx1"/>
                  </w14:solidFill>
                </w14:textFill>
              </w:rPr>
              <w:t>号条款响应</w:t>
            </w:r>
          </w:p>
        </w:tc>
        <w:tc>
          <w:tcPr>
            <w:tcW w:w="6105" w:type="dxa"/>
            <w:noWrap w:val="0"/>
            <w:vAlign w:val="center"/>
          </w:tcPr>
          <w:p w14:paraId="2F2AF905">
            <w:pPr>
              <w:widowControl/>
              <w:jc w:val="left"/>
              <w:rPr>
                <w:b w:val="0"/>
                <w:bCs w:val="0"/>
                <w:color w:val="000000" w:themeColor="text1"/>
                <w:sz w:val="24"/>
                <w:highlight w:val="none"/>
                <w14:textFill>
                  <w14:solidFill>
                    <w14:schemeClr w14:val="tx1"/>
                  </w14:solidFill>
                </w14:textFill>
              </w:rPr>
            </w:pPr>
            <w:r>
              <w:rPr>
                <w:b w:val="0"/>
                <w:bCs w:val="0"/>
                <w:color w:val="000000" w:themeColor="text1"/>
                <w:sz w:val="24"/>
                <w:highlight w:val="none"/>
                <w14:textFill>
                  <w14:solidFill>
                    <w14:schemeClr w14:val="tx1"/>
                  </w14:solidFill>
                </w14:textFill>
              </w:rPr>
              <w:t>响应文件满足磋商文件第</w:t>
            </w:r>
            <w:r>
              <w:rPr>
                <w:rFonts w:hint="eastAsia"/>
                <w:b w:val="0"/>
                <w:bCs w:val="0"/>
                <w:color w:val="000000" w:themeColor="text1"/>
                <w:sz w:val="24"/>
                <w:highlight w:val="none"/>
                <w14:textFill>
                  <w14:solidFill>
                    <w14:schemeClr w14:val="tx1"/>
                  </w14:solidFill>
                </w14:textFill>
              </w:rPr>
              <w:t>四</w:t>
            </w:r>
            <w:r>
              <w:rPr>
                <w:b w:val="0"/>
                <w:bCs w:val="0"/>
                <w:color w:val="000000" w:themeColor="text1"/>
                <w:sz w:val="24"/>
                <w:highlight w:val="none"/>
                <w14:textFill>
                  <w14:solidFill>
                    <w14:schemeClr w14:val="tx1"/>
                  </w14:solidFill>
                </w14:textFill>
              </w:rPr>
              <w:t>章《采购需求》中</w:t>
            </w:r>
            <w:r>
              <w:rPr>
                <w:rFonts w:ascii="Segoe UI Symbol" w:hAnsi="Segoe UI Symbol" w:cs="Segoe UI Symbol"/>
                <w:b w:val="0"/>
                <w:bCs w:val="0"/>
                <w:color w:val="000000" w:themeColor="text1"/>
                <w:sz w:val="24"/>
                <w:highlight w:val="none"/>
                <w14:textFill>
                  <w14:solidFill>
                    <w14:schemeClr w14:val="tx1"/>
                  </w14:solidFill>
                </w14:textFill>
              </w:rPr>
              <w:t>★</w:t>
            </w:r>
            <w:r>
              <w:rPr>
                <w:b w:val="0"/>
                <w:bCs w:val="0"/>
                <w:color w:val="000000" w:themeColor="text1"/>
                <w:sz w:val="24"/>
                <w:highlight w:val="none"/>
                <w14:textFill>
                  <w14:solidFill>
                    <w14:schemeClr w14:val="tx1"/>
                  </w14:solidFill>
                </w14:textFill>
              </w:rPr>
              <w:t>号条款要求的；</w:t>
            </w:r>
          </w:p>
        </w:tc>
      </w:tr>
      <w:tr w14:paraId="0E097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328ED154">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9</w:t>
            </w:r>
          </w:p>
        </w:tc>
        <w:tc>
          <w:tcPr>
            <w:tcW w:w="1646" w:type="dxa"/>
            <w:noWrap w:val="0"/>
            <w:vAlign w:val="center"/>
          </w:tcPr>
          <w:p w14:paraId="0818808F">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分包承担主体资质（如有）</w:t>
            </w:r>
          </w:p>
        </w:tc>
        <w:tc>
          <w:tcPr>
            <w:tcW w:w="6105" w:type="dxa"/>
            <w:noWrap w:val="0"/>
            <w:vAlign w:val="center"/>
          </w:tcPr>
          <w:p w14:paraId="185CA5BE">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分包承担主体具备《供应商须知资料表》载明的资质条件</w:t>
            </w:r>
            <w:r>
              <w:rPr>
                <w:rFonts w:hint="eastAsia"/>
                <w:color w:val="000000" w:themeColor="text1"/>
                <w:sz w:val="24"/>
                <w:highlight w:val="none"/>
                <w14:textFill>
                  <w14:solidFill>
                    <w14:schemeClr w14:val="tx1"/>
                  </w14:solidFill>
                </w14:textFill>
              </w:rPr>
              <w:t>且</w:t>
            </w:r>
            <w:r>
              <w:rPr>
                <w:color w:val="000000" w:themeColor="text1"/>
                <w:sz w:val="24"/>
                <w:highlight w:val="none"/>
                <w14:textFill>
                  <w14:solidFill>
                    <w14:schemeClr w14:val="tx1"/>
                  </w14:solidFill>
                </w14:textFill>
              </w:rPr>
              <w:t>提供</w:t>
            </w:r>
            <w:r>
              <w:rPr>
                <w:rFonts w:hint="eastAsia"/>
                <w:color w:val="000000" w:themeColor="text1"/>
                <w:sz w:val="24"/>
                <w:highlight w:val="none"/>
                <w14:textFill>
                  <w14:solidFill>
                    <w14:schemeClr w14:val="tx1"/>
                  </w14:solidFill>
                </w14:textFill>
              </w:rPr>
              <w:t>了</w:t>
            </w:r>
            <w:r>
              <w:rPr>
                <w:color w:val="000000" w:themeColor="text1"/>
                <w:sz w:val="24"/>
                <w:highlight w:val="none"/>
                <w14:textFill>
                  <w14:solidFill>
                    <w14:schemeClr w14:val="tx1"/>
                  </w14:solidFill>
                </w14:textFill>
              </w:rPr>
              <w:t>资质证书电子件</w:t>
            </w:r>
            <w:r>
              <w:rPr>
                <w:rFonts w:hint="eastAsia"/>
                <w:color w:val="000000" w:themeColor="text1"/>
                <w:sz w:val="24"/>
                <w:highlight w:val="none"/>
                <w14:textFill>
                  <w14:solidFill>
                    <w14:schemeClr w14:val="tx1"/>
                  </w14:solidFill>
                </w14:textFill>
              </w:rPr>
              <w:t>（如有）</w:t>
            </w:r>
            <w:r>
              <w:rPr>
                <w:color w:val="000000" w:themeColor="text1"/>
                <w:sz w:val="24"/>
                <w:highlight w:val="none"/>
                <w14:textFill>
                  <w14:solidFill>
                    <w14:schemeClr w14:val="tx1"/>
                  </w14:solidFill>
                </w14:textFill>
              </w:rPr>
              <w:t>；</w:t>
            </w:r>
          </w:p>
        </w:tc>
      </w:tr>
      <w:tr w14:paraId="6148A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DFD867F">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w:t>
            </w:r>
          </w:p>
        </w:tc>
        <w:tc>
          <w:tcPr>
            <w:tcW w:w="1646" w:type="dxa"/>
            <w:noWrap w:val="0"/>
            <w:vAlign w:val="center"/>
          </w:tcPr>
          <w:p w14:paraId="07F3A601">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分包意向协议</w:t>
            </w:r>
          </w:p>
          <w:p w14:paraId="3C84E1AB">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（如有）</w:t>
            </w:r>
          </w:p>
        </w:tc>
        <w:tc>
          <w:tcPr>
            <w:tcW w:w="6105" w:type="dxa"/>
            <w:noWrap w:val="0"/>
            <w:vAlign w:val="center"/>
          </w:tcPr>
          <w:p w14:paraId="1E349CB8">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按磋商文件规定签订并提供分包意向协议原件的电子件的；</w:t>
            </w:r>
            <w:r>
              <w:rPr>
                <w:rFonts w:hint="eastAsia"/>
                <w:color w:val="000000" w:themeColor="text1"/>
                <w:sz w:val="24"/>
                <w:highlight w:val="none"/>
                <w14:textFill>
                  <w14:solidFill>
                    <w14:schemeClr w14:val="tx1"/>
                  </w14:solidFill>
                </w14:textFill>
              </w:rPr>
              <w:t>（如有）</w:t>
            </w:r>
          </w:p>
        </w:tc>
      </w:tr>
      <w:tr w14:paraId="3ADBC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1062E832">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11</w:t>
            </w:r>
          </w:p>
        </w:tc>
        <w:tc>
          <w:tcPr>
            <w:tcW w:w="1646" w:type="dxa"/>
            <w:noWrap w:val="0"/>
            <w:vAlign w:val="center"/>
          </w:tcPr>
          <w:p w14:paraId="42D82341">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报价的修正（如有）</w:t>
            </w:r>
          </w:p>
        </w:tc>
        <w:tc>
          <w:tcPr>
            <w:tcW w:w="6105" w:type="dxa"/>
            <w:noWrap w:val="0"/>
            <w:vAlign w:val="center"/>
          </w:tcPr>
          <w:p w14:paraId="35B1F1AE">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不涉及报价修正</w:t>
            </w:r>
            <w:r>
              <w:rPr>
                <w:color w:val="000000" w:themeColor="text1"/>
                <w:sz w:val="24"/>
                <w:highlight w:val="none"/>
                <w14:textFill>
                  <w14:solidFill>
                    <w14:schemeClr w14:val="tx1"/>
                  </w14:solidFill>
                </w14:textFill>
              </w:rPr>
              <w:t>，或响应文件报价出现前后不一致</w:t>
            </w:r>
            <w:r>
              <w:rPr>
                <w:rFonts w:hint="eastAsia"/>
                <w:color w:val="000000" w:themeColor="text1"/>
                <w:sz w:val="24"/>
                <w:highlight w:val="none"/>
                <w14:textFill>
                  <w14:solidFill>
                    <w14:schemeClr w14:val="tx1"/>
                  </w14:solidFill>
                </w14:textFill>
              </w:rPr>
              <w:t>时</w:t>
            </w:r>
            <w:r>
              <w:rPr>
                <w:color w:val="000000" w:themeColor="text1"/>
                <w:sz w:val="24"/>
                <w:highlight w:val="none"/>
                <w14:textFill>
                  <w14:solidFill>
                    <w14:schemeClr w14:val="tx1"/>
                  </w14:solidFill>
                </w14:textFill>
              </w:rPr>
              <w:t>，供应商对修正后的报价予</w:t>
            </w:r>
            <w:r>
              <w:rPr>
                <w:rFonts w:hint="eastAsia"/>
                <w:color w:val="000000" w:themeColor="text1"/>
                <w:sz w:val="24"/>
                <w:highlight w:val="none"/>
                <w14:textFill>
                  <w14:solidFill>
                    <w14:schemeClr w14:val="tx1"/>
                  </w14:solidFill>
                </w14:textFill>
              </w:rPr>
              <w:t>以</w:t>
            </w:r>
            <w:r>
              <w:rPr>
                <w:color w:val="000000" w:themeColor="text1"/>
                <w:sz w:val="24"/>
                <w:highlight w:val="none"/>
                <w14:textFill>
                  <w14:solidFill>
                    <w14:schemeClr w14:val="tx1"/>
                  </w14:solidFill>
                </w14:textFill>
              </w:rPr>
              <w:t>确认；（如有）</w:t>
            </w:r>
          </w:p>
        </w:tc>
      </w:tr>
      <w:tr w14:paraId="2BF4A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3CA8363A">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2</w:t>
            </w:r>
          </w:p>
        </w:tc>
        <w:tc>
          <w:tcPr>
            <w:tcW w:w="1646" w:type="dxa"/>
            <w:noWrap w:val="0"/>
            <w:vAlign w:val="center"/>
          </w:tcPr>
          <w:p w14:paraId="2178AEEE">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进口产品</w:t>
            </w:r>
          </w:p>
          <w:p w14:paraId="66EC658B">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（如有）</w:t>
            </w:r>
          </w:p>
        </w:tc>
        <w:tc>
          <w:tcPr>
            <w:tcW w:w="6105" w:type="dxa"/>
            <w:noWrap w:val="0"/>
            <w:vAlign w:val="center"/>
          </w:tcPr>
          <w:p w14:paraId="6B8710C3">
            <w:pPr>
              <w:widowControl/>
              <w:jc w:val="left"/>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w:t>
            </w:r>
            <w:r>
              <w:rPr>
                <w:rFonts w:ascii="宋体" w:hAnsi="宋体"/>
                <w:color w:val="000000" w:themeColor="text1"/>
                <w:sz w:val="24"/>
                <w:highlight w:val="none"/>
                <w14:textFill>
                  <w14:solidFill>
                    <w14:schemeClr w14:val="tx1"/>
                  </w14:solidFill>
                </w14:textFill>
              </w:rPr>
              <w:t>不接受进口产品响应</w:t>
            </w:r>
            <w:r>
              <w:rPr>
                <w:rFonts w:hint="eastAsia" w:ascii="宋体" w:hAnsi="宋体"/>
                <w:color w:val="000000" w:themeColor="text1"/>
                <w:sz w:val="24"/>
                <w:highlight w:val="none"/>
                <w14:textFill>
                  <w14:solidFill>
                    <w14:schemeClr w14:val="tx1"/>
                  </w14:solidFill>
                </w14:textFill>
              </w:rPr>
              <w:t>的内容时</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供应商所投产品非进口产品的；</w:t>
            </w:r>
          </w:p>
        </w:tc>
      </w:tr>
      <w:tr w14:paraId="7E4BE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7249C7D9">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3</w:t>
            </w:r>
          </w:p>
        </w:tc>
        <w:tc>
          <w:tcPr>
            <w:tcW w:w="1646" w:type="dxa"/>
            <w:noWrap w:val="0"/>
            <w:vAlign w:val="center"/>
          </w:tcPr>
          <w:p w14:paraId="61E0DAE8">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国家有关部门对供应商的响应产品有强制性规定或要求的</w:t>
            </w:r>
          </w:p>
        </w:tc>
        <w:tc>
          <w:tcPr>
            <w:tcW w:w="6105" w:type="dxa"/>
            <w:noWrap w:val="0"/>
            <w:vAlign w:val="center"/>
          </w:tcPr>
          <w:p w14:paraId="638BFC9B">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国家有关部门对供应商的响应产品有强制性规定或要求的（如相应技术、安全、节能和环保等），供应商的响应产品</w:t>
            </w:r>
            <w:r>
              <w:rPr>
                <w:rFonts w:hint="eastAsia"/>
                <w:color w:val="000000" w:themeColor="text1"/>
                <w:sz w:val="24"/>
                <w:highlight w:val="none"/>
                <w14:textFill>
                  <w14:solidFill>
                    <w14:schemeClr w14:val="tx1"/>
                  </w14:solidFill>
                </w14:textFill>
              </w:rPr>
              <w:t>应</w:t>
            </w:r>
            <w:r>
              <w:rPr>
                <w:color w:val="000000" w:themeColor="text1"/>
                <w:sz w:val="24"/>
                <w:highlight w:val="none"/>
                <w14:textFill>
                  <w14:solidFill>
                    <w14:schemeClr w14:val="tx1"/>
                  </w14:solidFill>
                </w14:textFill>
              </w:rPr>
              <w:t>符合相应规定或要求</w:t>
            </w:r>
            <w:r>
              <w:rPr>
                <w:rFonts w:hint="eastAsia"/>
                <w:color w:val="000000" w:themeColor="text1"/>
                <w:sz w:val="24"/>
                <w:highlight w:val="none"/>
                <w14:textFill>
                  <w14:solidFill>
                    <w14:schemeClr w14:val="tx1"/>
                  </w14:solidFill>
                </w14:textFill>
              </w:rPr>
              <w:t>，并提供证明文件电子件：</w:t>
            </w:r>
          </w:p>
          <w:p w14:paraId="434F90D8">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采购的产品若属于《节能产品政府采购品目清单》范围中政府强制采购产品，则供应商所报产品必须获得国家确定的认证机构出具的、处于有效期之内的节能产品认证证书；</w:t>
            </w:r>
          </w:p>
          <w:p w14:paraId="182B415A">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响应产品如涉及计算机信息系统安全专用产品的，须</w:t>
            </w:r>
            <w:r>
              <w:rPr>
                <w:rFonts w:hint="eastAsia"/>
                <w:color w:val="000000" w:themeColor="text1"/>
                <w:sz w:val="24"/>
                <w:highlight w:val="none"/>
                <w14:textFill>
                  <w14:solidFill>
                    <w14:schemeClr w14:val="tx1"/>
                  </w14:solidFill>
                </w14:textFill>
              </w:rPr>
              <w:t>提供</w:t>
            </w:r>
            <w:r>
              <w:rPr>
                <w:color w:val="000000" w:themeColor="text1"/>
                <w:sz w:val="24"/>
                <w:highlight w:val="none"/>
                <w14:textFill>
                  <w14:solidFill>
                    <w14:schemeClr w14:val="tx1"/>
                  </w14:solidFill>
                </w14:textFill>
              </w:rPr>
              <w:t>公安部颁发的计算机信息系统安全专用产品销售许可证；</w:t>
            </w:r>
          </w:p>
          <w:p w14:paraId="6CEE58F6">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响应产品如有属于开展国家信息安全产品认证产品范围的，须</w:t>
            </w:r>
            <w:r>
              <w:rPr>
                <w:rFonts w:hint="eastAsia"/>
                <w:color w:val="000000" w:themeColor="text1"/>
                <w:sz w:val="24"/>
                <w:highlight w:val="none"/>
                <w14:textFill>
                  <w14:solidFill>
                    <w14:schemeClr w14:val="tx1"/>
                  </w14:solidFill>
                </w14:textFill>
              </w:rPr>
              <w:t>提供</w:t>
            </w:r>
            <w:r>
              <w:rPr>
                <w:color w:val="000000" w:themeColor="text1"/>
                <w:sz w:val="24"/>
                <w:highlight w:val="none"/>
                <w14:textFill>
                  <w14:solidFill>
                    <w14:schemeClr w14:val="tx1"/>
                  </w14:solidFill>
                </w14:textFill>
              </w:rPr>
              <w:t>由中国网络安全审查技术与认证中心（原中国信息安全认证中心）按国家标准认证颁发的有效认证证书等）；</w:t>
            </w:r>
          </w:p>
          <w:p w14:paraId="5A678052">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国家有特殊信息安全要求的项目，采购产品涉及无线局域网产品和含有无线局域网功能的计算机、通信设备、打印机、复印机、投影仪等产品的，响应产品须为符合国家无线局域网安全标准（GB 15629.11/1102）并通过国家产品认证的产品；</w:t>
            </w:r>
          </w:p>
        </w:tc>
      </w:tr>
      <w:tr w14:paraId="6854D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1DA9D29C">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4</w:t>
            </w:r>
          </w:p>
        </w:tc>
        <w:tc>
          <w:tcPr>
            <w:tcW w:w="1646" w:type="dxa"/>
            <w:noWrap w:val="0"/>
            <w:vAlign w:val="center"/>
          </w:tcPr>
          <w:p w14:paraId="31B4E3A1">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公平竞争</w:t>
            </w:r>
          </w:p>
        </w:tc>
        <w:tc>
          <w:tcPr>
            <w:tcW w:w="6105" w:type="dxa"/>
            <w:noWrap w:val="0"/>
            <w:vAlign w:val="center"/>
          </w:tcPr>
          <w:p w14:paraId="360A6AA8">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供应商遵循公平竞争的原则，不存在恶意串通，妨碍其他供应商的竞争行为，不存在损害采购人或者其他供应商的合法权益情形的；</w:t>
            </w:r>
          </w:p>
        </w:tc>
      </w:tr>
      <w:tr w14:paraId="5D375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191BD2B6">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5</w:t>
            </w:r>
          </w:p>
        </w:tc>
        <w:tc>
          <w:tcPr>
            <w:tcW w:w="1646" w:type="dxa"/>
            <w:noWrap w:val="0"/>
            <w:vAlign w:val="center"/>
          </w:tcPr>
          <w:p w14:paraId="64D337C2">
            <w:pPr>
              <w:widowControl/>
              <w:jc w:val="left"/>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串通投标</w:t>
            </w:r>
          </w:p>
        </w:tc>
        <w:tc>
          <w:tcPr>
            <w:tcW w:w="6105" w:type="dxa"/>
            <w:noWrap w:val="0"/>
            <w:vAlign w:val="center"/>
          </w:tcPr>
          <w:p w14:paraId="27B7A81D">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不存在</w:t>
            </w:r>
            <w:r>
              <w:rPr>
                <w:rFonts w:hint="eastAsia"/>
                <w:color w:val="000000" w:themeColor="text1"/>
                <w:sz w:val="24"/>
                <w:highlight w:val="none"/>
                <w:lang w:eastAsia="zh-CN"/>
                <w14:textFill>
                  <w14:solidFill>
                    <w14:schemeClr w14:val="tx1"/>
                  </w14:solidFill>
                </w14:textFill>
              </w:rPr>
              <w:t>串通投标</w:t>
            </w:r>
            <w:r>
              <w:rPr>
                <w:rFonts w:hint="eastAsia"/>
                <w:color w:val="000000" w:themeColor="text1"/>
                <w:sz w:val="24"/>
                <w:highlight w:val="none"/>
                <w14:textFill>
                  <w14:solidFill>
                    <w14:schemeClr w14:val="tx1"/>
                  </w14:solidFill>
                </w14:textFill>
              </w:rPr>
              <w:t>的情形：（一）不同供应商的响应文件由同一单位或者个人编制</w:t>
            </w:r>
            <w:r>
              <w:rPr>
                <w:rFonts w:hint="eastAsia" w:ascii="宋体" w:hAnsi="宋体"/>
                <w:color w:val="000000" w:themeColor="text1"/>
                <w:sz w:val="24"/>
                <w:highlight w:val="none"/>
                <w14:textFill>
                  <w14:solidFill>
                    <w14:schemeClr w14:val="tx1"/>
                  </w14:solidFill>
                </w14:textFill>
              </w:rPr>
              <w:t>（包含使用同一MAC地址的计算机制作电子响应文件的情形）</w:t>
            </w:r>
            <w:r>
              <w:rPr>
                <w:rFonts w:hint="eastAsia"/>
                <w:color w:val="000000" w:themeColor="text1"/>
                <w:sz w:val="24"/>
                <w:highlight w:val="none"/>
                <w14:textFill>
                  <w14:solidFill>
                    <w14:schemeClr w14:val="tx1"/>
                  </w14:solidFill>
                </w14:textFill>
              </w:rPr>
              <w:t>；（二）不同供应商委托同一单位或者个人办理响应事宜</w:t>
            </w:r>
            <w:r>
              <w:rPr>
                <w:rFonts w:hint="eastAsia" w:ascii="宋体" w:hAnsi="宋体"/>
                <w:color w:val="000000" w:themeColor="text1"/>
                <w:sz w:val="24"/>
                <w:highlight w:val="none"/>
                <w14:textFill>
                  <w14:solidFill>
                    <w14:schemeClr w14:val="tx1"/>
                  </w14:solidFill>
                </w14:textFill>
              </w:rPr>
              <w:t>（包含使用同一MAC地址的计算机提交或者解密电子响应文件的情形）</w:t>
            </w:r>
            <w:r>
              <w:rPr>
                <w:rFonts w:hint="eastAsia"/>
                <w:color w:val="000000" w:themeColor="text1"/>
                <w:sz w:val="24"/>
                <w:highlight w:val="none"/>
                <w14:textFill>
                  <w14:solidFill>
                    <w14:schemeClr w14:val="tx1"/>
                  </w14:solidFill>
                </w14:textFill>
              </w:rPr>
              <w:t>；（三）不同供应商的响应文件载明的项目管理成员或者联系人员为同一人；（四）不同供应商的响应文件异常一致或者响应报价呈规律 性差异；（五）不同供应商的响应文件相互混装；（六）不同供应商的响应保证金从同一单位或者个人的账户转出</w:t>
            </w:r>
            <w:r>
              <w:rPr>
                <w:color w:val="000000" w:themeColor="text1"/>
                <w:sz w:val="24"/>
                <w:highlight w:val="none"/>
                <w14:textFill>
                  <w14:solidFill>
                    <w14:schemeClr w14:val="tx1"/>
                  </w14:solidFill>
                </w14:textFill>
              </w:rPr>
              <w:t>；</w:t>
            </w:r>
          </w:p>
        </w:tc>
      </w:tr>
      <w:tr w14:paraId="2CF5B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8D3FF3C">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6</w:t>
            </w:r>
          </w:p>
        </w:tc>
        <w:tc>
          <w:tcPr>
            <w:tcW w:w="1646" w:type="dxa"/>
            <w:noWrap w:val="0"/>
            <w:vAlign w:val="center"/>
          </w:tcPr>
          <w:p w14:paraId="406DAFB0">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附加条件</w:t>
            </w:r>
          </w:p>
        </w:tc>
        <w:tc>
          <w:tcPr>
            <w:tcW w:w="6105" w:type="dxa"/>
            <w:noWrap w:val="0"/>
            <w:vAlign w:val="center"/>
          </w:tcPr>
          <w:p w14:paraId="755A409F">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w:t>
            </w:r>
            <w:r>
              <w:rPr>
                <w:rFonts w:hint="eastAsia"/>
                <w:color w:val="000000" w:themeColor="text1"/>
                <w:sz w:val="24"/>
                <w:highlight w:val="none"/>
                <w14:textFill>
                  <w14:solidFill>
                    <w14:schemeClr w14:val="tx1"/>
                  </w14:solidFill>
                </w14:textFill>
              </w:rPr>
              <w:t>未</w:t>
            </w:r>
            <w:r>
              <w:rPr>
                <w:color w:val="000000" w:themeColor="text1"/>
                <w:sz w:val="24"/>
                <w:highlight w:val="none"/>
                <w14:textFill>
                  <w14:solidFill>
                    <w14:schemeClr w14:val="tx1"/>
                  </w14:solidFill>
                </w14:textFill>
              </w:rPr>
              <w:t>含有采购人不能接受的附加条件的；</w:t>
            </w:r>
          </w:p>
        </w:tc>
      </w:tr>
      <w:tr w14:paraId="282DB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1E0A0A2">
            <w:pPr>
              <w:widowControl/>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w:t>
            </w:r>
          </w:p>
        </w:tc>
        <w:tc>
          <w:tcPr>
            <w:tcW w:w="1646" w:type="dxa"/>
            <w:noWrap w:val="0"/>
            <w:vAlign w:val="center"/>
          </w:tcPr>
          <w:p w14:paraId="65E372D8">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其他无效情形</w:t>
            </w:r>
          </w:p>
        </w:tc>
        <w:tc>
          <w:tcPr>
            <w:tcW w:w="6105" w:type="dxa"/>
            <w:noWrap w:val="0"/>
            <w:vAlign w:val="center"/>
          </w:tcPr>
          <w:p w14:paraId="6A450050">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供应商、响应文件</w:t>
            </w:r>
            <w:r>
              <w:rPr>
                <w:rFonts w:hint="eastAsia"/>
                <w:color w:val="000000" w:themeColor="text1"/>
                <w:sz w:val="24"/>
                <w:highlight w:val="none"/>
                <w14:textFill>
                  <w14:solidFill>
                    <w14:schemeClr w14:val="tx1"/>
                  </w14:solidFill>
                </w14:textFill>
              </w:rPr>
              <w:t>不存在</w:t>
            </w:r>
            <w:r>
              <w:rPr>
                <w:color w:val="000000" w:themeColor="text1"/>
                <w:sz w:val="24"/>
                <w:highlight w:val="none"/>
                <w14:textFill>
                  <w14:solidFill>
                    <w14:schemeClr w14:val="tx1"/>
                  </w14:solidFill>
                </w14:textFill>
              </w:rPr>
              <w:t>不符合法律、法规和磋商文件规定的其他无效情形。</w:t>
            </w:r>
          </w:p>
        </w:tc>
      </w:tr>
    </w:tbl>
    <w:p w14:paraId="7CA0B11F">
      <w:pPr>
        <w:numPr>
          <w:ilvl w:val="0"/>
          <w:numId w:val="10"/>
        </w:numPr>
        <w:tabs>
          <w:tab w:val="left" w:pos="360"/>
        </w:tabs>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磋商、响应文件有关事项的澄清、说明或者更正和最终报价</w:t>
      </w:r>
    </w:p>
    <w:p w14:paraId="164E962A">
      <w:pPr>
        <w:numPr>
          <w:ilvl w:val="1"/>
          <w:numId w:val="10"/>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磋商小组所有成员应当集中与单一供应商分别进行磋商，并给予所有参加磋商的供应商平等的磋商机会。</w:t>
      </w:r>
    </w:p>
    <w:p w14:paraId="1BA25CC0">
      <w:pPr>
        <w:numPr>
          <w:ilvl w:val="1"/>
          <w:numId w:val="10"/>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14:paraId="644D0328">
      <w:pPr>
        <w:numPr>
          <w:ilvl w:val="1"/>
          <w:numId w:val="10"/>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对磋商文件作出的实质性变动是磋商文件的有效组成部分，磋商小组应当及时以书面形式同时通知所有参加磋商的供应商。</w:t>
      </w:r>
    </w:p>
    <w:p w14:paraId="410D2EC4">
      <w:pPr>
        <w:numPr>
          <w:ilvl w:val="1"/>
          <w:numId w:val="10"/>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0AD82678">
      <w:pPr>
        <w:numPr>
          <w:ilvl w:val="1"/>
          <w:numId w:val="10"/>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响应文件的澄清、说明或者更正</w:t>
      </w:r>
      <w:r>
        <w:rPr>
          <w:rFonts w:hint="eastAsia"/>
          <w:color w:val="000000" w:themeColor="text1"/>
          <w:sz w:val="24"/>
          <w:highlight w:val="none"/>
          <w14:textFill>
            <w14:solidFill>
              <w14:schemeClr w14:val="tx1"/>
            </w14:solidFill>
          </w14:textFill>
        </w:rPr>
        <w:t>：</w:t>
      </w:r>
    </w:p>
    <w:p w14:paraId="08357538">
      <w:pPr>
        <w:tabs>
          <w:tab w:val="left" w:pos="1980"/>
        </w:tabs>
        <w:spacing w:line="360" w:lineRule="auto"/>
        <w:ind w:left="1080"/>
        <w:rPr>
          <w:rFonts w:ascii="宋体" w:hAnsi="宋体" w:cs="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评审</w:t>
      </w:r>
      <w:r>
        <w:rPr>
          <w:color w:val="000000" w:themeColor="text1"/>
          <w:sz w:val="24"/>
          <w:highlight w:val="none"/>
          <w14:textFill>
            <w14:solidFill>
              <w14:schemeClr w14:val="tx1"/>
            </w14:solidFill>
          </w14:textFill>
        </w:rPr>
        <w:t>过程中，</w:t>
      </w:r>
      <w:r>
        <w:rPr>
          <w:rFonts w:hint="eastAsia"/>
          <w:color w:val="000000" w:themeColor="text1"/>
          <w:sz w:val="24"/>
          <w:highlight w:val="none"/>
          <w14:textFill>
            <w14:solidFill>
              <w14:schemeClr w14:val="tx1"/>
            </w14:solidFill>
          </w14:textFill>
        </w:rPr>
        <w:t>为有助于对响应文件的审查、评价和比较，磋商小组有权要求供应商对</w:t>
      </w:r>
      <w:r>
        <w:rPr>
          <w:color w:val="000000" w:themeColor="text1"/>
          <w:sz w:val="24"/>
          <w:highlight w:val="none"/>
          <w14:textFill>
            <w14:solidFill>
              <w14:schemeClr w14:val="tx1"/>
            </w14:solidFill>
          </w14:textFill>
        </w:rPr>
        <w:t>对其</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文件中含义不明确、同类问题表述不一致或者有明显文字和计算错误的内容，作出必要的澄清、说明或者补正</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的澄清、说明或者补正应当采用书面形式，由供应商法定代表人或授权代表签署。</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的澄清、说明或者补正不得超出</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文件的范围或者改变</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文件的实质性内容。澄清文件将作为</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文件内容的一部分。</w:t>
      </w:r>
    </w:p>
    <w:p w14:paraId="7390CC92">
      <w:pPr>
        <w:numPr>
          <w:ilvl w:val="1"/>
          <w:numId w:val="10"/>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磋商结束后，磋商小组将要求所有实质性响应的供应商在规定时间内通过政府采购一体化平台“苏采云”系统提交最终报价（</w:t>
      </w:r>
      <w:r>
        <w:rPr>
          <w:rFonts w:hint="eastAsia" w:ascii="宋体" w:hAnsi="宋体" w:cs="宋体"/>
          <w:b/>
          <w:bCs/>
          <w:color w:val="000000" w:themeColor="text1"/>
          <w:sz w:val="24"/>
          <w:highlight w:val="none"/>
          <w:u w:val="single"/>
          <w14:textFill>
            <w14:solidFill>
              <w14:schemeClr w14:val="tx1"/>
            </w14:solidFill>
          </w14:textFill>
        </w:rPr>
        <w:t>本项目采用两次报价，响应文件的报价作为首次报价，在磋商结束后，磋商小组应当要求所有实质性响应的供应商在规定时间内提交最终报价</w:t>
      </w:r>
      <w:r>
        <w:rPr>
          <w:rFonts w:hint="eastAsia" w:ascii="宋体" w:hAnsi="宋体" w:cs="宋体"/>
          <w:b/>
          <w:bCs/>
          <w:color w:val="000000" w:themeColor="text1"/>
          <w:sz w:val="24"/>
          <w:highlight w:val="none"/>
          <w:u w:val="single"/>
          <w:lang w:eastAsia="zh-CN"/>
          <w14:textFill>
            <w14:solidFill>
              <w14:schemeClr w14:val="tx1"/>
            </w14:solidFill>
          </w14:textFill>
        </w:rPr>
        <w:t>。）</w:t>
      </w:r>
    </w:p>
    <w:p w14:paraId="5504574F">
      <w:pPr>
        <w:numPr>
          <w:ilvl w:val="1"/>
          <w:numId w:val="10"/>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文件能够详细列明采购标的的技术、服务要求的，磋商结束后，磋商小组应当要求所有实质性响应的供应商在规定时间内提交最终报价，提交最终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市场竞争不充分的科研项目，以及需要扶持的科技成果转化项目，提交最终报价的供应商可以为2家；政府购买服务项目（含政府和社会资本合作项目），在采购过程中符合要求的供应商（社会资本）只有2家的，竞争性磋商采购活动可以继续进行。</w:t>
      </w:r>
    </w:p>
    <w:p w14:paraId="2187B6C6">
      <w:pPr>
        <w:numPr>
          <w:ilvl w:val="1"/>
          <w:numId w:val="10"/>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最终报价是供应商响应文件的有效组成部分。</w:t>
      </w:r>
    </w:p>
    <w:p w14:paraId="6055E4F5">
      <w:pPr>
        <w:numPr>
          <w:ilvl w:val="1"/>
          <w:numId w:val="10"/>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已提交响应文件的供应商，在提交最终报价之前，可以根据磋商情况退出磋商。</w:t>
      </w:r>
    </w:p>
    <w:p w14:paraId="71205DE2">
      <w:pPr>
        <w:numPr>
          <w:ilvl w:val="0"/>
          <w:numId w:val="10"/>
        </w:numPr>
        <w:tabs>
          <w:tab w:val="left" w:pos="360"/>
        </w:tabs>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最终报价的算术修正及政策调整</w:t>
      </w:r>
    </w:p>
    <w:p w14:paraId="1969B48C">
      <w:pPr>
        <w:numPr>
          <w:ilvl w:val="1"/>
          <w:numId w:val="10"/>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最终报价须包含竞争性磋商文件全部内容，如</w:t>
      </w:r>
      <w:r>
        <w:rPr>
          <w:rFonts w:hint="eastAsia"/>
          <w:color w:val="000000" w:themeColor="text1"/>
          <w:sz w:val="24"/>
          <w:highlight w:val="none"/>
          <w14:textFill>
            <w14:solidFill>
              <w14:schemeClr w14:val="tx1"/>
            </w14:solidFill>
          </w14:textFill>
        </w:rPr>
        <w:t>最后</w:t>
      </w:r>
      <w:r>
        <w:rPr>
          <w:color w:val="000000" w:themeColor="text1"/>
          <w:sz w:val="24"/>
          <w:highlight w:val="none"/>
          <w14:textFill>
            <w14:solidFill>
              <w14:schemeClr w14:val="tx1"/>
            </w14:solidFill>
          </w14:textFill>
        </w:rPr>
        <w:t>分项报价表有缺漏视为已含在其他各项报价中，将不对最终报价总价进行调整。磋商小组有权要求供应商在评审现场合理的时间内对此进行书面确认，供应商不确认的，视为将一个采购包中的内容拆开响应，其</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w:t>
      </w:r>
    </w:p>
    <w:p w14:paraId="76C365E5">
      <w:pPr>
        <w:numPr>
          <w:ilvl w:val="1"/>
          <w:numId w:val="10"/>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最终报价出现前后不一致的，按照下列规定修正：</w:t>
      </w:r>
    </w:p>
    <w:p w14:paraId="116EE96E">
      <w:pPr>
        <w:numPr>
          <w:ilvl w:val="2"/>
          <w:numId w:val="10"/>
        </w:numPr>
        <w:tabs>
          <w:tab w:val="left" w:pos="1080"/>
          <w:tab w:val="left" w:pos="1589"/>
          <w:tab w:val="left" w:pos="2035"/>
          <w:tab w:val="left" w:pos="2114"/>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竞争性磋商文件对于报价修正是否另有规定：</w:t>
      </w:r>
    </w:p>
    <w:p w14:paraId="671D9495">
      <w:pPr>
        <w:tabs>
          <w:tab w:val="left" w:pos="1080"/>
          <w:tab w:val="left" w:pos="1589"/>
          <w:tab w:val="left" w:pos="2035"/>
          <w:tab w:val="left" w:pos="2114"/>
        </w:tabs>
        <w:spacing w:line="360" w:lineRule="auto"/>
        <w:ind w:left="2035"/>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□有，具体规定为：______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_____</w:t>
      </w:r>
    </w:p>
    <w:p w14:paraId="44F4EA63">
      <w:pPr>
        <w:tabs>
          <w:tab w:val="left" w:pos="1080"/>
          <w:tab w:val="left" w:pos="1589"/>
          <w:tab w:val="left" w:pos="2035"/>
          <w:tab w:val="left" w:pos="2114"/>
        </w:tabs>
        <w:spacing w:line="360" w:lineRule="auto"/>
        <w:ind w:left="2035"/>
        <w:rPr>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无，按下述3.2.2-3.2.5项规定修正。</w:t>
      </w:r>
    </w:p>
    <w:p w14:paraId="044EA0AE">
      <w:pPr>
        <w:numPr>
          <w:ilvl w:val="2"/>
          <w:numId w:val="10"/>
        </w:numPr>
        <w:tabs>
          <w:tab w:val="left" w:pos="2035"/>
          <w:tab w:val="left" w:pos="2114"/>
          <w:tab w:val="left" w:pos="2977"/>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大写金额和小写金额不一致的，以大写金额为准；</w:t>
      </w:r>
    </w:p>
    <w:p w14:paraId="1799264F">
      <w:pPr>
        <w:numPr>
          <w:ilvl w:val="2"/>
          <w:numId w:val="10"/>
        </w:numPr>
        <w:tabs>
          <w:tab w:val="left" w:pos="2035"/>
          <w:tab w:val="left" w:pos="2114"/>
          <w:tab w:val="left" w:pos="2977"/>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单价金额小数点或者百分比有明显错位的，以最终报价一览表的总价为准，并修改单价；</w:t>
      </w:r>
    </w:p>
    <w:p w14:paraId="4ACC9781">
      <w:pPr>
        <w:numPr>
          <w:ilvl w:val="2"/>
          <w:numId w:val="10"/>
        </w:numPr>
        <w:tabs>
          <w:tab w:val="left" w:pos="2035"/>
          <w:tab w:val="left" w:pos="2114"/>
          <w:tab w:val="left" w:pos="2977"/>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总价金额与按单价汇总金额不一致的，以单价金额计算结果为准。</w:t>
      </w:r>
    </w:p>
    <w:p w14:paraId="198F11DE">
      <w:pPr>
        <w:numPr>
          <w:ilvl w:val="2"/>
          <w:numId w:val="10"/>
        </w:numPr>
        <w:tabs>
          <w:tab w:val="left" w:pos="1080"/>
          <w:tab w:val="left" w:pos="1589"/>
          <w:tab w:val="left" w:pos="2035"/>
          <w:tab w:val="left" w:pos="2114"/>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同时出现两种以上不一致的，按照前款规定的顺序修正。修正后的报价经供应商书面确认后产生约束力，供应商不确认的，</w:t>
      </w:r>
      <w:r>
        <w:rPr>
          <w:b/>
          <w:color w:val="000000" w:themeColor="text1"/>
          <w:sz w:val="24"/>
          <w:highlight w:val="none"/>
          <w14:textFill>
            <w14:solidFill>
              <w14:schemeClr w14:val="tx1"/>
            </w14:solidFill>
          </w14:textFill>
        </w:rPr>
        <w:t>其响应无效</w:t>
      </w:r>
      <w:r>
        <w:rPr>
          <w:color w:val="000000" w:themeColor="text1"/>
          <w:sz w:val="24"/>
          <w:highlight w:val="none"/>
          <w14:textFill>
            <w14:solidFill>
              <w14:schemeClr w14:val="tx1"/>
            </w14:solidFill>
          </w14:textFill>
        </w:rPr>
        <w:t>。</w:t>
      </w:r>
    </w:p>
    <w:p w14:paraId="48B5982E">
      <w:pPr>
        <w:numPr>
          <w:ilvl w:val="1"/>
          <w:numId w:val="10"/>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落实政府采购政策的价格调整：只有符合第二章《供应商须知》4.2条规定情形的，可以享受中小企业扶持政策，用扣除后的价格参加评审；否则，评审时价格不予扣除。</w:t>
      </w:r>
    </w:p>
    <w:p w14:paraId="7CA4082B">
      <w:pPr>
        <w:numPr>
          <w:ilvl w:val="2"/>
          <w:numId w:val="10"/>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对于未预留份额专门面向中小企业采购的采购项目，以及预留份额项目中的非预留部分采购包，对</w:t>
      </w:r>
      <w:r>
        <w:rPr>
          <w:b/>
          <w:color w:val="000000" w:themeColor="text1"/>
          <w:sz w:val="24"/>
          <w:highlight w:val="none"/>
          <w14:textFill>
            <w14:solidFill>
              <w14:schemeClr w14:val="tx1"/>
            </w14:solidFill>
          </w14:textFill>
        </w:rPr>
        <w:t>小微企业</w:t>
      </w:r>
      <w:r>
        <w:rPr>
          <w:color w:val="000000" w:themeColor="text1"/>
          <w:sz w:val="24"/>
          <w:highlight w:val="none"/>
          <w14:textFill>
            <w14:solidFill>
              <w14:schemeClr w14:val="tx1"/>
            </w14:solidFill>
          </w14:textFill>
        </w:rPr>
        <w:t>报价给予</w:t>
      </w:r>
      <w:r>
        <w:rPr>
          <w:rFonts w:hint="eastAsia"/>
          <w:color w:val="000000" w:themeColor="text1"/>
          <w:sz w:val="24"/>
          <w:highlight w:val="none"/>
          <w14:textFill>
            <w14:solidFill>
              <w14:schemeClr w14:val="tx1"/>
            </w14:solidFill>
          </w14:textFill>
        </w:rPr>
        <w:t>20</w:t>
      </w:r>
      <w:r>
        <w:rPr>
          <w:color w:val="000000" w:themeColor="text1"/>
          <w:sz w:val="24"/>
          <w:highlight w:val="none"/>
          <w14:textFill>
            <w14:solidFill>
              <w14:schemeClr w14:val="tx1"/>
            </w14:solidFill>
          </w14:textFill>
        </w:rPr>
        <w:t>%的扣除，用扣除后的价格参加评审。</w:t>
      </w:r>
    </w:p>
    <w:p w14:paraId="3F2C8DDC">
      <w:pPr>
        <w:numPr>
          <w:ilvl w:val="2"/>
          <w:numId w:val="10"/>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对于未预留份额专门面向中小企业采购的采购项目，以及预留份额项目中的非预留部分采购包，且接受大中型企业与</w:t>
      </w:r>
      <w:r>
        <w:rPr>
          <w:b/>
          <w:color w:val="000000" w:themeColor="text1"/>
          <w:sz w:val="24"/>
          <w:highlight w:val="none"/>
          <w14:textFill>
            <w14:solidFill>
              <w14:schemeClr w14:val="tx1"/>
            </w14:solidFill>
          </w14:textFill>
        </w:rPr>
        <w:t>小微企业</w:t>
      </w:r>
      <w:r>
        <w:rPr>
          <w:color w:val="000000" w:themeColor="text1"/>
          <w:sz w:val="24"/>
          <w:highlight w:val="none"/>
          <w14:textFill>
            <w14:solidFill>
              <w14:schemeClr w14:val="tx1"/>
            </w14:solidFill>
          </w14:textFill>
        </w:rPr>
        <w:t>组成联合体或者允许大中型企业向一家或者多家</w:t>
      </w:r>
      <w:r>
        <w:rPr>
          <w:b/>
          <w:color w:val="000000" w:themeColor="text1"/>
          <w:sz w:val="24"/>
          <w:highlight w:val="none"/>
          <w14:textFill>
            <w14:solidFill>
              <w14:schemeClr w14:val="tx1"/>
            </w14:solidFill>
          </w14:textFill>
        </w:rPr>
        <w:t>小微企业</w:t>
      </w:r>
      <w:r>
        <w:rPr>
          <w:color w:val="000000" w:themeColor="text1"/>
          <w:sz w:val="24"/>
          <w:highlight w:val="none"/>
          <w14:textFill>
            <w14:solidFill>
              <w14:schemeClr w14:val="tx1"/>
            </w14:solidFill>
          </w14:textFill>
        </w:rPr>
        <w:t>分包的采购项目，对于联合协议或者分包意向协议约定</w:t>
      </w:r>
      <w:r>
        <w:rPr>
          <w:b/>
          <w:color w:val="000000" w:themeColor="text1"/>
          <w:sz w:val="24"/>
          <w:highlight w:val="none"/>
          <w14:textFill>
            <w14:solidFill>
              <w14:schemeClr w14:val="tx1"/>
            </w14:solidFill>
          </w14:textFill>
        </w:rPr>
        <w:t>小微企业</w:t>
      </w:r>
      <w:r>
        <w:rPr>
          <w:color w:val="000000" w:themeColor="text1"/>
          <w:sz w:val="24"/>
          <w:highlight w:val="none"/>
          <w14:textFill>
            <w14:solidFill>
              <w14:schemeClr w14:val="tx1"/>
            </w14:solidFill>
          </w14:textFill>
        </w:rPr>
        <w:t>的合同份额占到合同总金额 30%以上的联合体或者大中型企业的报价给予</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%的扣除，用扣除后的价格参加评审。</w:t>
      </w:r>
    </w:p>
    <w:p w14:paraId="43CB340E">
      <w:pPr>
        <w:numPr>
          <w:ilvl w:val="2"/>
          <w:numId w:val="10"/>
        </w:numPr>
        <w:tabs>
          <w:tab w:val="left" w:pos="1080"/>
          <w:tab w:val="left" w:pos="1589"/>
          <w:tab w:val="left" w:pos="2035"/>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14:paraId="3C3B4C01">
      <w:pPr>
        <w:numPr>
          <w:ilvl w:val="2"/>
          <w:numId w:val="10"/>
        </w:numPr>
        <w:tabs>
          <w:tab w:val="left" w:pos="1080"/>
          <w:tab w:val="left" w:pos="1589"/>
          <w:tab w:val="left" w:pos="2035"/>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价格扣除比例对小型企业和微型企业同等对待，不作区分。</w:t>
      </w:r>
    </w:p>
    <w:p w14:paraId="7AFF9CAB">
      <w:pPr>
        <w:numPr>
          <w:ilvl w:val="2"/>
          <w:numId w:val="10"/>
        </w:numPr>
        <w:tabs>
          <w:tab w:val="left" w:pos="1080"/>
          <w:tab w:val="left" w:pos="1589"/>
          <w:tab w:val="left" w:pos="2035"/>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中小企业参加政府采购活动，应当按照竞争性磋商文件给定的格式出具《中小企业声明函》，否则不得享受相关中小企业扶持政策。</w:t>
      </w:r>
    </w:p>
    <w:p w14:paraId="6064CED6">
      <w:pPr>
        <w:numPr>
          <w:ilvl w:val="2"/>
          <w:numId w:val="10"/>
        </w:numPr>
        <w:tabs>
          <w:tab w:val="left" w:pos="1080"/>
          <w:tab w:val="left" w:pos="1589"/>
          <w:tab w:val="left" w:pos="2035"/>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监狱企业提供了由省级以上监狱管理局（常州市含教育矫治局）、戒毒管理局（含新疆生产建设兵团）出具的属于监狱企业的证明文件的，视同小微企业。</w:t>
      </w:r>
    </w:p>
    <w:p w14:paraId="622920A0">
      <w:pPr>
        <w:numPr>
          <w:ilvl w:val="2"/>
          <w:numId w:val="10"/>
        </w:numPr>
        <w:tabs>
          <w:tab w:val="left" w:pos="1080"/>
          <w:tab w:val="left" w:pos="1589"/>
          <w:tab w:val="left" w:pos="2035"/>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残疾人福利性单位按竞争性磋商文件要求提供了《残疾人福利性单位声明函》（见附件）的，视同小微企业。</w:t>
      </w:r>
    </w:p>
    <w:p w14:paraId="70839BFE">
      <w:pPr>
        <w:numPr>
          <w:ilvl w:val="2"/>
          <w:numId w:val="10"/>
        </w:numPr>
        <w:tabs>
          <w:tab w:val="left" w:pos="1080"/>
          <w:tab w:val="left" w:pos="1589"/>
          <w:tab w:val="left" w:pos="2014"/>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若供应商同时属于小型或微型企业、监狱企业、残疾人福利性单位中的两种及以上，将不重复享受小微企业价格扣减的优惠政策。</w:t>
      </w:r>
    </w:p>
    <w:p w14:paraId="6B133399">
      <w:pPr>
        <w:numPr>
          <w:ilvl w:val="2"/>
          <w:numId w:val="10"/>
        </w:numPr>
        <w:tabs>
          <w:tab w:val="left" w:pos="1080"/>
          <w:tab w:val="left" w:pos="1589"/>
          <w:tab w:val="left" w:pos="2014"/>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其他为落实政府采购政策实施的优先采购：___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w:t>
      </w:r>
    </w:p>
    <w:p w14:paraId="047264FE">
      <w:pPr>
        <w:numPr>
          <w:ilvl w:val="0"/>
          <w:numId w:val="10"/>
        </w:numPr>
        <w:tabs>
          <w:tab w:val="left" w:pos="360"/>
        </w:tabs>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磋商环节及提交最终报价后如出现以下情况的，供应商的</w:t>
      </w:r>
      <w:r>
        <w:rPr>
          <w:b/>
          <w:color w:val="000000" w:themeColor="text1"/>
          <w:sz w:val="24"/>
          <w:highlight w:val="none"/>
          <w14:textFill>
            <w14:solidFill>
              <w14:schemeClr w14:val="tx1"/>
            </w14:solidFill>
          </w14:textFill>
        </w:rPr>
        <w:t>响应文件无效</w:t>
      </w:r>
      <w:r>
        <w:rPr>
          <w:color w:val="000000" w:themeColor="text1"/>
          <w:sz w:val="24"/>
          <w:highlight w:val="none"/>
          <w14:textFill>
            <w14:solidFill>
              <w14:schemeClr w14:val="tx1"/>
            </w14:solidFill>
          </w14:textFill>
        </w:rPr>
        <w:t>：</w:t>
      </w:r>
    </w:p>
    <w:p w14:paraId="28E17F32">
      <w:pPr>
        <w:numPr>
          <w:ilvl w:val="1"/>
          <w:numId w:val="10"/>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供应商对实质性变动不予确认的；</w:t>
      </w:r>
    </w:p>
    <w:p w14:paraId="3917D38E">
      <w:pPr>
        <w:numPr>
          <w:ilvl w:val="1"/>
          <w:numId w:val="10"/>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不满足磋商文件</w:t>
      </w:r>
      <w:r>
        <w:rPr>
          <w:rFonts w:ascii="Segoe UI Symbol" w:hAnsi="Segoe UI Symbol" w:cs="Segoe UI Symbol"/>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号条款或磋商文件技术指标超出磋商文件</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采购需求</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中主要技术参数允许偏差的最大范围的（如有）；</w:t>
      </w:r>
    </w:p>
    <w:p w14:paraId="5FF56C6D">
      <w:pPr>
        <w:numPr>
          <w:ilvl w:val="1"/>
          <w:numId w:val="10"/>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未按照磋商小组规定的时间、逾期提交最终报价的；</w:t>
      </w:r>
    </w:p>
    <w:p w14:paraId="5B4E2858">
      <w:pPr>
        <w:numPr>
          <w:ilvl w:val="1"/>
          <w:numId w:val="10"/>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如供应商的最终报价超过竞争性磋商文件中规定的项目/采购包预算金额或者项目/采购包最高限价的；</w:t>
      </w:r>
    </w:p>
    <w:p w14:paraId="738A76F5">
      <w:pPr>
        <w:numPr>
          <w:ilvl w:val="1"/>
          <w:numId w:val="10"/>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响应文件中出现可选择性或可调整的报价的（竞争性磋商文件另有规定的除外）；</w:t>
      </w:r>
    </w:p>
    <w:p w14:paraId="43B18C97">
      <w:pPr>
        <w:numPr>
          <w:ilvl w:val="1"/>
          <w:numId w:val="10"/>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最终报价出现前后不一致，供应商对修正后的报价不予确认的；</w:t>
      </w:r>
    </w:p>
    <w:p w14:paraId="2808027E">
      <w:pPr>
        <w:numPr>
          <w:ilvl w:val="1"/>
          <w:numId w:val="10"/>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其他：___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w:t>
      </w:r>
      <w:bookmarkEnd w:id="505"/>
      <w:bookmarkEnd w:id="506"/>
    </w:p>
    <w:p w14:paraId="0B83468B">
      <w:pPr>
        <w:numPr>
          <w:ilvl w:val="0"/>
          <w:numId w:val="10"/>
        </w:numPr>
        <w:tabs>
          <w:tab w:val="left" w:pos="360"/>
        </w:tabs>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评审方法和评审标准</w:t>
      </w:r>
    </w:p>
    <w:p w14:paraId="2912787F">
      <w:pPr>
        <w:numPr>
          <w:ilvl w:val="1"/>
          <w:numId w:val="10"/>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9950954">
      <w:pPr>
        <w:numPr>
          <w:ilvl w:val="1"/>
          <w:numId w:val="10"/>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竞争性磋商文件中没有规定的评审标准不得作为评审依据。</w:t>
      </w:r>
    </w:p>
    <w:p w14:paraId="6385EB5D">
      <w:pPr>
        <w:numPr>
          <w:ilvl w:val="1"/>
          <w:numId w:val="10"/>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非政府强制采购的节能产品或环境标志产品，依据品目清单和认证证书实施政府优先采购。优先采购的具体规定（如涉及）____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w:t>
      </w:r>
    </w:p>
    <w:p w14:paraId="4CC23474">
      <w:pPr>
        <w:numPr>
          <w:ilvl w:val="1"/>
          <w:numId w:val="10"/>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关于无线局域网认证产品政府采购清单中的产品，优先采购的具体规定（如涉及）____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w:t>
      </w:r>
    </w:p>
    <w:p w14:paraId="1028E4F2">
      <w:pPr>
        <w:numPr>
          <w:ilvl w:val="0"/>
          <w:numId w:val="10"/>
        </w:numPr>
        <w:tabs>
          <w:tab w:val="left" w:pos="360"/>
        </w:tabs>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确定</w:t>
      </w:r>
      <w:bookmarkStart w:id="522" w:name="_Toc226965819"/>
      <w:bookmarkStart w:id="523" w:name="_Toc164351640"/>
      <w:bookmarkStart w:id="524" w:name="_Toc164229241"/>
      <w:bookmarkStart w:id="525" w:name="_Toc151193860"/>
      <w:bookmarkStart w:id="526" w:name="_Toc149720839"/>
      <w:bookmarkStart w:id="527" w:name="_Toc127151546"/>
      <w:bookmarkStart w:id="528" w:name="_Toc164608815"/>
      <w:bookmarkStart w:id="529" w:name="_Toc195842911"/>
      <w:bookmarkStart w:id="530" w:name="_Ref467307010"/>
      <w:bookmarkStart w:id="531" w:name="_Toc264969236"/>
      <w:bookmarkStart w:id="532" w:name="_Toc127151747"/>
      <w:bookmarkStart w:id="533" w:name="_Toc226309790"/>
      <w:bookmarkStart w:id="534" w:name="_Toc226337242"/>
      <w:bookmarkStart w:id="535" w:name="_Toc305158888"/>
      <w:bookmarkStart w:id="536" w:name="_Toc150509297"/>
      <w:bookmarkStart w:id="537" w:name="_Toc127161460"/>
      <w:bookmarkStart w:id="538" w:name="_Toc305158814"/>
      <w:bookmarkStart w:id="539" w:name="_Toc164608660"/>
      <w:bookmarkStart w:id="540" w:name="_Toc150774751"/>
      <w:bookmarkStart w:id="541" w:name="_Toc150480784"/>
      <w:bookmarkStart w:id="542" w:name="_Toc265228384"/>
      <w:bookmarkStart w:id="543" w:name="_Toc226965736"/>
      <w:bookmarkStart w:id="544" w:name="_Toc164229387"/>
      <w:bookmarkStart w:id="545" w:name="_Toc151193716"/>
      <w:bookmarkStart w:id="546" w:name="_Toc151190173"/>
      <w:bookmarkStart w:id="547" w:name="_Toc151193644"/>
      <w:bookmarkStart w:id="548" w:name="_Toc520356170"/>
      <w:bookmarkStart w:id="549" w:name="_Toc142311048"/>
      <w:bookmarkStart w:id="550" w:name="_Toc150774646"/>
      <w:bookmarkStart w:id="551" w:name="_Toc151193934"/>
      <w:bookmarkStart w:id="552" w:name="_Toc151193788"/>
      <w:r>
        <w:rPr>
          <w:color w:val="000000" w:themeColor="text1"/>
          <w:sz w:val="24"/>
          <w:highlight w:val="none"/>
          <w14:textFill>
            <w14:solidFill>
              <w14:schemeClr w14:val="tx1"/>
            </w14:solidFill>
          </w14:textFill>
        </w:rPr>
        <w:t>成交候选人名单</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2418B7F1">
      <w:pPr>
        <w:numPr>
          <w:ilvl w:val="1"/>
          <w:numId w:val="10"/>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磋商小组将根据各供应商的评审排序以及磋商文件中关于成交候选人的相关规定，确定本项目成交候选人名单，按照评审得分由高到低顺序推荐成交候选人的排名顺序。评审得分相同的，按照最终报价</w:t>
      </w:r>
      <w:r>
        <w:rPr>
          <w:rFonts w:hint="eastAsia"/>
          <w:color w:val="000000" w:themeColor="text1"/>
          <w:sz w:val="24"/>
          <w:highlight w:val="none"/>
          <w:lang w:val="en-US" w:eastAsia="zh-CN"/>
          <w14:textFill>
            <w14:solidFill>
              <w14:schemeClr w14:val="tx1"/>
            </w14:solidFill>
          </w14:textFill>
        </w:rPr>
        <w:t>优惠率</w:t>
      </w:r>
      <w:r>
        <w:rPr>
          <w:color w:val="000000" w:themeColor="text1"/>
          <w:sz w:val="24"/>
          <w:highlight w:val="none"/>
          <w14:textFill>
            <w14:solidFill>
              <w14:schemeClr w14:val="tx1"/>
            </w14:solidFill>
          </w14:textFill>
        </w:rPr>
        <w:t>由高</w:t>
      </w:r>
      <w:r>
        <w:rPr>
          <w:rFonts w:hint="eastAsia"/>
          <w:color w:val="000000" w:themeColor="text1"/>
          <w:sz w:val="24"/>
          <w:highlight w:val="none"/>
          <w:lang w:val="en-US" w:eastAsia="zh-CN"/>
          <w14:textFill>
            <w14:solidFill>
              <w14:schemeClr w14:val="tx1"/>
            </w14:solidFill>
          </w14:textFill>
        </w:rPr>
        <w:t>到低</w:t>
      </w:r>
      <w:r>
        <w:rPr>
          <w:color w:val="000000" w:themeColor="text1"/>
          <w:sz w:val="24"/>
          <w:highlight w:val="none"/>
          <w14:textFill>
            <w14:solidFill>
              <w14:schemeClr w14:val="tx1"/>
            </w14:solidFill>
          </w14:textFill>
        </w:rPr>
        <w:t>的顺序推荐。评审得分且最终报价相同的，按照</w:t>
      </w:r>
      <w:r>
        <w:rPr>
          <w:rFonts w:hint="eastAsia"/>
          <w:color w:val="000000" w:themeColor="text1"/>
          <w:sz w:val="24"/>
          <w:highlight w:val="none"/>
          <w14:textFill>
            <w14:solidFill>
              <w14:schemeClr w14:val="tx1"/>
            </w14:solidFill>
          </w14:textFill>
        </w:rPr>
        <w:t>客观分</w:t>
      </w:r>
      <w:r>
        <w:rPr>
          <w:color w:val="000000" w:themeColor="text1"/>
          <w:sz w:val="24"/>
          <w:highlight w:val="none"/>
          <w14:textFill>
            <w14:solidFill>
              <w14:schemeClr w14:val="tx1"/>
            </w14:solidFill>
          </w14:textFill>
        </w:rPr>
        <w:t xml:space="preserve">指标优劣顺序推荐。响应文件满足竞争性磋商文件全部实质性要求，且按照评审因素的量化指标评审得分最高的供应商为排名第一的成交候选人。评分分值计算保留小数点后两位，第三位四舍五入。 </w:t>
      </w:r>
    </w:p>
    <w:p w14:paraId="13BEA16A">
      <w:pPr>
        <w:numPr>
          <w:ilvl w:val="1"/>
          <w:numId w:val="10"/>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szCs w:val="20"/>
          <w:highlight w:val="none"/>
          <w14:textFill>
            <w14:solidFill>
              <w14:schemeClr w14:val="tx1"/>
            </w14:solidFill>
          </w14:textFill>
        </w:rPr>
        <w:t>磋商小组根据上述供应商排序，依次推荐排序前</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名</w:t>
      </w:r>
      <w:r>
        <w:rPr>
          <w:color w:val="000000" w:themeColor="text1"/>
          <w:sz w:val="24"/>
          <w:szCs w:val="20"/>
          <w:highlight w:val="none"/>
          <w14:textFill>
            <w14:solidFill>
              <w14:schemeClr w14:val="tx1"/>
            </w14:solidFill>
          </w14:textFill>
        </w:rPr>
        <w:t>的供应商为</w:t>
      </w:r>
      <w:r>
        <w:rPr>
          <w:color w:val="000000" w:themeColor="text1"/>
          <w:sz w:val="24"/>
          <w:szCs w:val="21"/>
          <w:highlight w:val="none"/>
          <w14:textFill>
            <w14:solidFill>
              <w14:schemeClr w14:val="tx1"/>
            </w14:solidFill>
          </w14:textFill>
        </w:rPr>
        <w:t>成交候选供应商</w:t>
      </w:r>
      <w:r>
        <w:rPr>
          <w:color w:val="000000" w:themeColor="text1"/>
          <w:sz w:val="24"/>
          <w:szCs w:val="20"/>
          <w:highlight w:val="none"/>
          <w14:textFill>
            <w14:solidFill>
              <w14:schemeClr w14:val="tx1"/>
            </w14:solidFill>
          </w14:textFill>
        </w:rPr>
        <w:t>（若在磋商文件允许的情形下提交最终报价的供应商为二家，则依次推荐二名供应商为成交候选供应商），并编写评审报告。</w:t>
      </w:r>
    </w:p>
    <w:p w14:paraId="7FA719BE">
      <w:pPr>
        <w:numPr>
          <w:ilvl w:val="1"/>
          <w:numId w:val="10"/>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磋商小组要对评分汇总情况进行复核，特别是对排名第一的、报价最低的、响应文件被认定为无效的情形进行重点复核。</w:t>
      </w:r>
    </w:p>
    <w:p w14:paraId="6E05C68A">
      <w:pPr>
        <w:numPr>
          <w:ilvl w:val="0"/>
          <w:numId w:val="10"/>
        </w:numPr>
        <w:tabs>
          <w:tab w:val="left" w:pos="360"/>
        </w:tabs>
        <w:spacing w:line="360" w:lineRule="auto"/>
        <w:jc w:val="left"/>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报告违法行为</w:t>
      </w:r>
    </w:p>
    <w:p w14:paraId="56314F9B">
      <w:pPr>
        <w:keepNext/>
        <w:keepLines/>
        <w:spacing w:line="360" w:lineRule="auto"/>
        <w:ind w:left="1197"/>
        <w:jc w:val="left"/>
        <w:outlineLvl w:val="1"/>
        <w:rPr>
          <w:b/>
          <w:color w:val="000000" w:themeColor="text1"/>
          <w:sz w:val="32"/>
          <w:szCs w:val="32"/>
          <w:highlight w:val="none"/>
          <w14:textFill>
            <w14:solidFill>
              <w14:schemeClr w14:val="tx1"/>
            </w14:solidFill>
          </w14:textFill>
        </w:rPr>
      </w:pPr>
      <w:r>
        <w:rPr>
          <w:color w:val="000000" w:themeColor="text1"/>
          <w:sz w:val="24"/>
          <w:highlight w:val="none"/>
          <w14:textFill>
            <w14:solidFill>
              <w14:schemeClr w14:val="tx1"/>
            </w14:solidFill>
          </w14:textFill>
        </w:rPr>
        <w:t>磋商小组在评审过程中发现供应商有行贿、提供虚假材料或者串通等违法行为时，有向采购人、采购代理机构或者有关部门报告的职责。</w:t>
      </w:r>
      <w:r>
        <w:rPr>
          <w:b/>
          <w:color w:val="000000" w:themeColor="text1"/>
          <w:sz w:val="24"/>
          <w:highlight w:val="none"/>
          <w14:textFill>
            <w14:solidFill>
              <w14:schemeClr w14:val="tx1"/>
            </w14:solidFill>
          </w14:textFill>
        </w:rPr>
        <w:br w:type="page" w:clear="all"/>
      </w:r>
      <w:r>
        <w:rPr>
          <w:rFonts w:hint="eastAsia"/>
          <w:b/>
          <w:color w:val="000000" w:themeColor="text1"/>
          <w:sz w:val="24"/>
          <w:highlight w:val="none"/>
          <w:lang w:val="en-US" w:eastAsia="zh-CN"/>
          <w14:textFill>
            <w14:solidFill>
              <w14:schemeClr w14:val="tx1"/>
            </w14:solidFill>
          </w14:textFill>
        </w:rPr>
        <w:t xml:space="preserve">           </w:t>
      </w:r>
      <w:r>
        <w:rPr>
          <w:b/>
          <w:color w:val="000000" w:themeColor="text1"/>
          <w:sz w:val="32"/>
          <w:szCs w:val="32"/>
          <w:highlight w:val="none"/>
          <w14:textFill>
            <w14:solidFill>
              <w14:schemeClr w14:val="tx1"/>
            </w14:solidFill>
          </w14:textFill>
        </w:rPr>
        <w:t>二、评</w:t>
      </w:r>
      <w:r>
        <w:rPr>
          <w:rFonts w:hint="eastAsia"/>
          <w:b/>
          <w:color w:val="000000" w:themeColor="text1"/>
          <w:sz w:val="32"/>
          <w:szCs w:val="32"/>
          <w:highlight w:val="none"/>
          <w14:textFill>
            <w14:solidFill>
              <w14:schemeClr w14:val="tx1"/>
            </w14:solidFill>
          </w14:textFill>
        </w:rPr>
        <w:t>审</w:t>
      </w:r>
      <w:r>
        <w:rPr>
          <w:b/>
          <w:color w:val="000000" w:themeColor="text1"/>
          <w:sz w:val="32"/>
          <w:szCs w:val="32"/>
          <w:highlight w:val="none"/>
          <w14:textFill>
            <w14:solidFill>
              <w14:schemeClr w14:val="tx1"/>
            </w14:solidFill>
          </w14:textFill>
        </w:rPr>
        <w:t>标准</w:t>
      </w:r>
    </w:p>
    <w:tbl>
      <w:tblPr>
        <w:tblStyle w:val="40"/>
        <w:tblW w:w="52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97"/>
        <w:gridCol w:w="1020"/>
        <w:gridCol w:w="7065"/>
      </w:tblGrid>
      <w:tr w14:paraId="1098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14:paraId="38AAA336">
            <w:pPr>
              <w:jc w:val="center"/>
              <w:rPr>
                <w:rFonts w:hint="eastAsia" w:ascii="宋体" w:hAnsi="宋体" w:eastAsia="宋体" w:cs="宋体"/>
                <w:b/>
                <w:bCs/>
                <w:color w:val="000000" w:themeColor="text1"/>
                <w:kern w:val="2"/>
                <w:sz w:val="24"/>
                <w:szCs w:val="24"/>
                <w:highlight w:val="none"/>
                <w14:textFill>
                  <w14:solidFill>
                    <w14:schemeClr w14:val="tx1"/>
                  </w14:solidFill>
                </w14:textFill>
              </w:rPr>
            </w:pPr>
            <w:bookmarkStart w:id="553" w:name="_Toc6244"/>
            <w:r>
              <w:rPr>
                <w:rFonts w:hint="eastAsia" w:ascii="宋体" w:hAnsi="宋体" w:eastAsia="宋体" w:cs="宋体"/>
                <w:b/>
                <w:bCs/>
                <w:color w:val="000000" w:themeColor="text1"/>
                <w:kern w:val="2"/>
                <w:sz w:val="24"/>
                <w:szCs w:val="24"/>
                <w:highlight w:val="none"/>
                <w14:textFill>
                  <w14:solidFill>
                    <w14:schemeClr w14:val="tx1"/>
                  </w14:solidFill>
                </w14:textFill>
              </w:rPr>
              <w:t>项目</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5205C577">
            <w:pPr>
              <w:jc w:val="center"/>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评审分项</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46297DD">
            <w:pPr>
              <w:jc w:val="center"/>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满分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6B2A4248">
            <w:pPr>
              <w:jc w:val="center"/>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评审内容及分值</w:t>
            </w:r>
          </w:p>
        </w:tc>
      </w:tr>
      <w:tr w14:paraId="1574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14:paraId="0EA72C35">
            <w:pPr>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价格部分</w:t>
            </w:r>
          </w:p>
          <w:p w14:paraId="7A4DF15F">
            <w:pPr>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10分）</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2008EB75">
            <w:pPr>
              <w:jc w:val="center"/>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价格分</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9EAB3F8">
            <w:pPr>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10分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5660749F">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满足磋商文件要求且最终报价最低的报价为评标基准价，其价格分为满分。其他供应商的价格分统一按照下列公式计算：</w:t>
            </w:r>
          </w:p>
          <w:p w14:paraId="0B7371DF">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价格分得分＝（评标基准价/最终报价）×10。</w:t>
            </w:r>
          </w:p>
        </w:tc>
      </w:tr>
      <w:tr w14:paraId="5FC3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47" w:type="dxa"/>
            <w:vMerge w:val="restart"/>
            <w:tcBorders>
              <w:left w:val="single" w:color="auto" w:sz="4" w:space="0"/>
              <w:right w:val="single" w:color="auto" w:sz="4" w:space="0"/>
            </w:tcBorders>
            <w:noWrap w:val="0"/>
            <w:vAlign w:val="center"/>
          </w:tcPr>
          <w:p w14:paraId="727BDE74">
            <w:pPr>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客观分</w:t>
            </w:r>
          </w:p>
          <w:p w14:paraId="58A6C127">
            <w:pPr>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kern w:val="2"/>
                <w:sz w:val="24"/>
                <w:szCs w:val="24"/>
                <w:highlight w:val="none"/>
                <w14:textFill>
                  <w14:solidFill>
                    <w14:schemeClr w14:val="tx1"/>
                  </w14:solidFill>
                </w14:textFill>
              </w:rPr>
              <w:t>分）</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32D59B97">
            <w:pPr>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类似业绩</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CB098A1">
            <w:pPr>
              <w:jc w:val="center"/>
              <w:textAlignment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20</w:t>
            </w:r>
            <w:r>
              <w:rPr>
                <w:rFonts w:hint="eastAsia" w:ascii="宋体" w:hAnsi="宋体" w:eastAsia="宋体" w:cs="宋体"/>
                <w:color w:val="000000" w:themeColor="text1"/>
                <w:kern w:val="2"/>
                <w:sz w:val="24"/>
                <w:szCs w:val="24"/>
                <w:highlight w:val="none"/>
                <w14:textFill>
                  <w14:solidFill>
                    <w14:schemeClr w14:val="tx1"/>
                  </w14:solidFill>
                </w14:textFill>
              </w:rPr>
              <w:t>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04CB5CC8">
            <w:pPr>
              <w:pStyle w:val="2"/>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供应商近三年内(2022年9月至今)承担过市级及以上类似产业或创新政策规划咨询服务项目业绩，每有1个得 4分；供应商近三年内(2022年9月至今)承担过市级及以上其他规划咨询服务项目业绩，每有1个得1分。以上最高得分 20分。</w:t>
            </w:r>
          </w:p>
          <w:p w14:paraId="7CE87CA5">
            <w:pPr>
              <w:widowControl w:val="0"/>
              <w:spacing w:before="120" w:line="22" w:lineRule="atLeast"/>
              <w:ind w:firstLine="0" w:firstLineChars="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注：证明材料以合同及成果报告（或取得的相关批复）关键页面的</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扫描</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件为准。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未提供证明材料不得分）</w:t>
            </w:r>
          </w:p>
        </w:tc>
      </w:tr>
      <w:tr w14:paraId="56B8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7" w:type="dxa"/>
            <w:vMerge w:val="continue"/>
            <w:tcBorders>
              <w:left w:val="single" w:color="auto" w:sz="4" w:space="0"/>
              <w:right w:val="single" w:color="auto" w:sz="4" w:space="0"/>
            </w:tcBorders>
            <w:noWrap w:val="0"/>
            <w:vAlign w:val="center"/>
          </w:tcPr>
          <w:p w14:paraId="56CA6AA7">
            <w:pPr>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1C66ED52">
            <w:pPr>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项目人员配备</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EA4C9A1">
            <w:pPr>
              <w:jc w:val="center"/>
              <w:textAlignment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2"/>
                <w:sz w:val="24"/>
                <w:szCs w:val="24"/>
                <w:highlight w:val="none"/>
                <w14:textFill>
                  <w14:solidFill>
                    <w14:schemeClr w14:val="tx1"/>
                  </w14:solidFill>
                </w14:textFill>
              </w:rPr>
              <w:t>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529304F8">
            <w:pPr>
              <w:rPr>
                <w:rFonts w:hint="eastAsia" w:ascii="宋体" w:hAnsi="宋体" w:eastAsia="宋体" w:cs="宋体"/>
                <w:color w:val="000000" w:themeColor="text1"/>
                <w:kern w:val="2"/>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bidi="ar"/>
                <w14:textFill>
                  <w14:solidFill>
                    <w14:schemeClr w14:val="tx1"/>
                  </w14:solidFill>
                </w14:textFill>
              </w:rPr>
              <w:t>供应商</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拟投入本</w:t>
            </w:r>
            <w:r>
              <w:rPr>
                <w:rFonts w:hint="eastAsia" w:ascii="宋体" w:hAnsi="宋体" w:eastAsia="宋体" w:cs="宋体"/>
                <w:color w:val="000000" w:themeColor="text1"/>
                <w:kern w:val="2"/>
                <w:sz w:val="24"/>
                <w:szCs w:val="24"/>
                <w:highlight w:val="none"/>
                <w:lang w:bidi="ar"/>
                <w14:textFill>
                  <w14:solidFill>
                    <w14:schemeClr w14:val="tx1"/>
                  </w14:solidFill>
                </w14:textFill>
              </w:rPr>
              <w:t>项目团队人员不低于15人，其中高级职称</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及</w:t>
            </w:r>
            <w:r>
              <w:rPr>
                <w:rFonts w:hint="eastAsia" w:ascii="宋体" w:hAnsi="宋体" w:eastAsia="宋体" w:cs="宋体"/>
                <w:color w:val="000000" w:themeColor="text1"/>
                <w:kern w:val="2"/>
                <w:sz w:val="24"/>
                <w:szCs w:val="24"/>
                <w:highlight w:val="none"/>
                <w:lang w:bidi="ar"/>
                <w14:textFill>
                  <w14:solidFill>
                    <w14:schemeClr w14:val="tx1"/>
                  </w14:solidFill>
                </w14:textFill>
              </w:rPr>
              <w:t>以上或获得博士</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及以上</w:t>
            </w:r>
            <w:r>
              <w:rPr>
                <w:rFonts w:hint="eastAsia" w:ascii="宋体" w:hAnsi="宋体" w:eastAsia="宋体" w:cs="宋体"/>
                <w:color w:val="000000" w:themeColor="text1"/>
                <w:kern w:val="2"/>
                <w:sz w:val="24"/>
                <w:szCs w:val="24"/>
                <w:highlight w:val="none"/>
                <w:lang w:bidi="ar"/>
                <w14:textFill>
                  <w14:solidFill>
                    <w14:schemeClr w14:val="tx1"/>
                  </w14:solidFill>
                </w14:textFill>
              </w:rPr>
              <w:t>学</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历</w:t>
            </w:r>
            <w:r>
              <w:rPr>
                <w:rFonts w:hint="eastAsia" w:ascii="宋体" w:hAnsi="宋体" w:eastAsia="宋体" w:cs="宋体"/>
                <w:color w:val="000000" w:themeColor="text1"/>
                <w:kern w:val="2"/>
                <w:sz w:val="24"/>
                <w:szCs w:val="24"/>
                <w:highlight w:val="none"/>
                <w:lang w:bidi="ar"/>
                <w14:textFill>
                  <w14:solidFill>
                    <w14:schemeClr w14:val="tx1"/>
                  </w14:solidFill>
                </w14:textFill>
              </w:rPr>
              <w:t>人员</w:t>
            </w:r>
            <w:r>
              <w:rPr>
                <w:rFonts w:hint="eastAsia" w:ascii="宋体" w:hAnsi="宋体" w:eastAsia="宋体" w:cs="宋体"/>
                <w:color w:val="000000" w:themeColor="text1"/>
                <w:kern w:val="2"/>
                <w:sz w:val="24"/>
                <w:szCs w:val="24"/>
                <w:highlight w:val="none"/>
                <w:lang w:val="zh-CN"/>
                <w14:textFill>
                  <w14:solidFill>
                    <w14:schemeClr w14:val="tx1"/>
                  </w14:solidFill>
                </w14:textFill>
              </w:rPr>
              <w:t>每有一个得</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lang w:val="zh-CN"/>
                <w14:textFill>
                  <w14:solidFill>
                    <w14:schemeClr w14:val="tx1"/>
                  </w14:solidFill>
                </w14:textFill>
              </w:rPr>
              <w:t>分，</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最高不超过8分</w:t>
            </w:r>
            <w:r>
              <w:rPr>
                <w:rFonts w:hint="eastAsia" w:ascii="宋体" w:hAnsi="宋体" w:eastAsia="宋体" w:cs="宋体"/>
                <w:color w:val="000000" w:themeColor="text1"/>
                <w:kern w:val="2"/>
                <w:sz w:val="24"/>
                <w:szCs w:val="24"/>
                <w:highlight w:val="none"/>
                <w:lang w:bidi="ar"/>
                <w14:textFill>
                  <w14:solidFill>
                    <w14:schemeClr w14:val="tx1"/>
                  </w14:solidFill>
                </w14:textFill>
              </w:rPr>
              <w:t>；</w:t>
            </w:r>
          </w:p>
          <w:p w14:paraId="59249A73">
            <w:pPr>
              <w:rPr>
                <w:rFonts w:hint="eastAsia" w:ascii="宋体" w:hAnsi="宋体" w:eastAsia="宋体" w:cs="宋体"/>
                <w:color w:val="000000" w:themeColor="text1"/>
                <w:kern w:val="2"/>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bidi="ar"/>
                <w14:textFill>
                  <w14:solidFill>
                    <w14:schemeClr w14:val="tx1"/>
                  </w14:solidFill>
                </w14:textFill>
              </w:rPr>
              <w:t>其他情况得0分。</w:t>
            </w:r>
          </w:p>
          <w:p w14:paraId="234A2711">
            <w:pPr>
              <w:rPr>
                <w:rFonts w:hint="eastAsia" w:ascii="宋体" w:hAnsi="宋体" w:eastAsia="宋体" w:cs="宋体"/>
                <w:color w:val="000000" w:themeColor="text1"/>
                <w:kern w:val="2"/>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bidi="ar"/>
                <w14:textFill>
                  <w14:solidFill>
                    <w14:schemeClr w14:val="tx1"/>
                  </w14:solidFill>
                </w14:textFill>
              </w:rPr>
              <w:t>注：提供拟投入人员的职称证书</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或</w:t>
            </w:r>
            <w:r>
              <w:rPr>
                <w:rFonts w:hint="eastAsia" w:ascii="宋体" w:hAnsi="宋体" w:eastAsia="宋体" w:cs="宋体"/>
                <w:color w:val="000000" w:themeColor="text1"/>
                <w:kern w:val="2"/>
                <w:sz w:val="24"/>
                <w:szCs w:val="24"/>
                <w:highlight w:val="none"/>
                <w:lang w:bidi="ar"/>
                <w14:textFill>
                  <w14:solidFill>
                    <w14:schemeClr w14:val="tx1"/>
                  </w14:solidFill>
                </w14:textFill>
              </w:rPr>
              <w:t>学历证书扫描件</w:t>
            </w:r>
            <w:r>
              <w:rPr>
                <w:rFonts w:hint="eastAsia" w:ascii="宋体" w:hAnsi="宋体" w:eastAsia="宋体" w:cs="宋体"/>
                <w:color w:val="000000" w:themeColor="text1"/>
                <w:kern w:val="2"/>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2"/>
                <w:sz w:val="24"/>
                <w:szCs w:val="24"/>
                <w:highlight w:val="none"/>
                <w:lang w:bidi="ar"/>
                <w14:textFill>
                  <w14:solidFill>
                    <w14:schemeClr w14:val="tx1"/>
                  </w14:solidFill>
                </w14:textFill>
              </w:rPr>
              <w:t>并提供供应商为其缴纳的近</w:t>
            </w:r>
            <w:r>
              <w:rPr>
                <w:rFonts w:hint="eastAsia" w:ascii="宋体" w:hAnsi="宋体" w:eastAsia="宋体" w:cs="宋体"/>
                <w:color w:val="000000" w:themeColor="text1"/>
                <w:kern w:val="2"/>
                <w:sz w:val="24"/>
                <w:szCs w:val="24"/>
                <w:highlight w:val="none"/>
                <w:lang w:eastAsia="zh-CN" w:bidi="ar"/>
                <w14:textFill>
                  <w14:solidFill>
                    <w14:schemeClr w14:val="tx1"/>
                  </w14:solidFill>
                </w14:textFill>
              </w:rPr>
              <w:t>三个月（2025年</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6</w:t>
            </w:r>
            <w:r>
              <w:rPr>
                <w:rFonts w:hint="eastAsia" w:ascii="宋体" w:hAnsi="宋体" w:eastAsia="宋体" w:cs="宋体"/>
                <w:color w:val="000000" w:themeColor="text1"/>
                <w:kern w:val="2"/>
                <w:sz w:val="24"/>
                <w:szCs w:val="24"/>
                <w:highlight w:val="none"/>
                <w:lang w:eastAsia="zh-CN" w:bidi="ar"/>
                <w14:textFill>
                  <w14:solidFill>
                    <w14:schemeClr w14:val="tx1"/>
                  </w14:solidFill>
                </w14:textFill>
              </w:rPr>
              <w:t>月-2025年</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8</w:t>
            </w:r>
            <w:r>
              <w:rPr>
                <w:rFonts w:hint="eastAsia" w:ascii="宋体" w:hAnsi="宋体" w:eastAsia="宋体" w:cs="宋体"/>
                <w:color w:val="000000" w:themeColor="text1"/>
                <w:kern w:val="2"/>
                <w:sz w:val="24"/>
                <w:szCs w:val="24"/>
                <w:highlight w:val="none"/>
                <w:lang w:eastAsia="zh-CN" w:bidi="ar"/>
                <w14:textFill>
                  <w14:solidFill>
                    <w14:schemeClr w14:val="tx1"/>
                  </w14:solidFill>
                </w14:textFill>
              </w:rPr>
              <w:t>月）中任意一个月</w:t>
            </w:r>
            <w:r>
              <w:rPr>
                <w:rFonts w:hint="eastAsia" w:ascii="宋体" w:hAnsi="宋体" w:eastAsia="宋体" w:cs="宋体"/>
                <w:color w:val="000000" w:themeColor="text1"/>
                <w:kern w:val="2"/>
                <w:sz w:val="24"/>
                <w:szCs w:val="24"/>
                <w:highlight w:val="none"/>
                <w:lang w:bidi="ar"/>
                <w14:textFill>
                  <w14:solidFill>
                    <w14:schemeClr w14:val="tx1"/>
                  </w14:solidFill>
                </w14:textFill>
              </w:rPr>
              <w:t>的社保证明扫描件加盖供应商公章，未提供或提供不全的不得分。</w:t>
            </w:r>
          </w:p>
        </w:tc>
      </w:tr>
      <w:tr w14:paraId="119A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47" w:type="dxa"/>
            <w:vMerge w:val="continue"/>
            <w:tcBorders>
              <w:left w:val="single" w:color="auto" w:sz="4" w:space="0"/>
              <w:right w:val="single" w:color="auto" w:sz="4" w:space="0"/>
            </w:tcBorders>
            <w:noWrap w:val="0"/>
            <w:vAlign w:val="center"/>
          </w:tcPr>
          <w:p w14:paraId="0289639A">
            <w:pPr>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97" w:type="dxa"/>
            <w:vMerge w:val="restart"/>
            <w:tcBorders>
              <w:top w:val="single" w:color="auto" w:sz="4" w:space="0"/>
              <w:left w:val="single" w:color="auto" w:sz="4" w:space="0"/>
              <w:right w:val="single" w:color="auto" w:sz="4" w:space="0"/>
            </w:tcBorders>
            <w:noWrap w:val="0"/>
            <w:vAlign w:val="center"/>
          </w:tcPr>
          <w:p w14:paraId="19248F7A">
            <w:pPr>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拟派项目负责人</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FCA4003">
            <w:pPr>
              <w:jc w:val="center"/>
              <w:textAlignment w:val="center"/>
              <w:rPr>
                <w:rFonts w:hint="eastAsia" w:ascii="宋体" w:hAnsi="宋体" w:eastAsia="宋体" w:cs="宋体"/>
                <w:color w:val="000000" w:themeColor="text1"/>
                <w:kern w:val="2"/>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bidi="ar"/>
                <w14:textFill>
                  <w14:solidFill>
                    <w14:schemeClr w14:val="tx1"/>
                  </w14:solidFill>
                </w14:textFill>
              </w:rPr>
              <w:t>12分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677DC9A9">
            <w:pPr>
              <w:rPr>
                <w:rFonts w:hint="eastAsia" w:ascii="宋体" w:hAnsi="宋体" w:eastAsia="宋体" w:cs="宋体"/>
                <w:color w:val="000000" w:themeColor="text1"/>
                <w:kern w:val="2"/>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bidi="ar"/>
                <w14:textFill>
                  <w14:solidFill>
                    <w14:schemeClr w14:val="tx1"/>
                  </w14:solidFill>
                </w14:textFill>
              </w:rPr>
              <w:t>供应商拟派项目负责人曾担任主研或参与过编制过</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市级以上</w:t>
            </w:r>
            <w:r>
              <w:rPr>
                <w:rFonts w:hint="eastAsia" w:ascii="宋体" w:hAnsi="宋体" w:eastAsia="宋体" w:cs="宋体"/>
                <w:color w:val="000000" w:themeColor="text1"/>
                <w:kern w:val="2"/>
                <w:sz w:val="24"/>
                <w:szCs w:val="24"/>
                <w:highlight w:val="none"/>
                <w:lang w:bidi="ar"/>
                <w14:textFill>
                  <w14:solidFill>
                    <w14:schemeClr w14:val="tx1"/>
                  </w14:solidFill>
                </w14:textFill>
              </w:rPr>
              <w:t>产业或创新政策规划的，每个得</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4"/>
                <w:szCs w:val="24"/>
                <w:highlight w:val="none"/>
                <w:lang w:bidi="ar"/>
                <w14:textFill>
                  <w14:solidFill>
                    <w14:schemeClr w14:val="tx1"/>
                  </w14:solidFill>
                </w14:textFill>
              </w:rPr>
              <w:t>分，最多得12分。</w:t>
            </w:r>
          </w:p>
          <w:p w14:paraId="4897B447">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bidi="ar"/>
                <w14:textFill>
                  <w14:solidFill>
                    <w14:schemeClr w14:val="tx1"/>
                  </w14:solidFill>
                </w14:textFill>
              </w:rPr>
              <w:t>注：业绩证明材料提供合同、成果报告（或取得的相关批复）关键页面的扫描件为准，须能体现项目负责人姓名的，否则视为无效证明材料。同一类似业绩不重复计分。</w:t>
            </w:r>
          </w:p>
        </w:tc>
      </w:tr>
      <w:tr w14:paraId="1143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47" w:type="dxa"/>
            <w:vMerge w:val="continue"/>
            <w:tcBorders>
              <w:left w:val="single" w:color="auto" w:sz="4" w:space="0"/>
              <w:right w:val="single" w:color="auto" w:sz="4" w:space="0"/>
            </w:tcBorders>
            <w:noWrap w:val="0"/>
            <w:vAlign w:val="center"/>
          </w:tcPr>
          <w:p w14:paraId="74F96F9F">
            <w:pPr>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97" w:type="dxa"/>
            <w:vMerge w:val="continue"/>
            <w:tcBorders>
              <w:left w:val="single" w:color="auto" w:sz="4" w:space="0"/>
              <w:bottom w:val="single" w:color="auto" w:sz="4" w:space="0"/>
              <w:right w:val="single" w:color="auto" w:sz="4" w:space="0"/>
            </w:tcBorders>
            <w:noWrap w:val="0"/>
            <w:vAlign w:val="center"/>
          </w:tcPr>
          <w:p w14:paraId="3B385722">
            <w:pPr>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1B57B34">
            <w:pPr>
              <w:jc w:val="center"/>
              <w:textAlignment w:val="center"/>
              <w:rPr>
                <w:rFonts w:hint="eastAsia" w:ascii="宋体" w:hAnsi="宋体" w:eastAsia="宋体" w:cs="宋体"/>
                <w:color w:val="000000" w:themeColor="text1"/>
                <w:kern w:val="2"/>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bidi="ar"/>
                <w14:textFill>
                  <w14:solidFill>
                    <w14:schemeClr w14:val="tx1"/>
                  </w14:solidFill>
                </w14:textFill>
              </w:rPr>
              <w:t>5分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5C7EEE1E">
            <w:pPr>
              <w:rPr>
                <w:rFonts w:hint="eastAsia" w:ascii="宋体" w:hAnsi="宋体" w:eastAsia="宋体" w:cs="宋体"/>
                <w:color w:val="000000" w:themeColor="text1"/>
                <w:kern w:val="2"/>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bidi="ar"/>
                <w14:textFill>
                  <w14:solidFill>
                    <w14:schemeClr w14:val="tx1"/>
                  </w14:solidFill>
                </w14:textFill>
              </w:rPr>
              <w:t>供应商拟派项目负责人担任主研的研究成果</w:t>
            </w:r>
            <w:r>
              <w:rPr>
                <w:rFonts w:hint="eastAsia" w:ascii="宋体" w:hAnsi="宋体" w:eastAsia="宋体" w:cs="宋体"/>
                <w:color w:val="000000" w:themeColor="text1"/>
                <w:kern w:val="2"/>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与本项目类似</w:t>
            </w:r>
            <w:r>
              <w:rPr>
                <w:rFonts w:hint="eastAsia" w:ascii="宋体" w:hAnsi="宋体" w:eastAsia="宋体" w:cs="宋体"/>
                <w:color w:val="000000" w:themeColor="text1"/>
                <w:kern w:val="2"/>
                <w:sz w:val="24"/>
                <w:szCs w:val="24"/>
                <w:highlight w:val="none"/>
                <w:lang w:bidi="ar"/>
                <w14:textFill>
                  <w14:solidFill>
                    <w14:schemeClr w14:val="tx1"/>
                  </w14:solidFill>
                </w14:textFill>
              </w:rPr>
              <w:t>产业或创新政策规划</w:t>
            </w:r>
            <w:r>
              <w:rPr>
                <w:rFonts w:hint="eastAsia" w:ascii="宋体" w:hAnsi="宋体" w:eastAsia="宋体" w:cs="宋体"/>
                <w:color w:val="000000" w:themeColor="text1"/>
                <w:kern w:val="2"/>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2"/>
                <w:sz w:val="24"/>
                <w:szCs w:val="24"/>
                <w:highlight w:val="none"/>
                <w:lang w:bidi="ar"/>
                <w14:textFill>
                  <w14:solidFill>
                    <w14:schemeClr w14:val="tx1"/>
                  </w14:solidFill>
                </w14:textFill>
              </w:rPr>
              <w:t>获得省部级</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或国家级</w:t>
            </w:r>
            <w:r>
              <w:rPr>
                <w:rFonts w:hint="eastAsia" w:ascii="宋体" w:hAnsi="宋体" w:eastAsia="宋体" w:cs="宋体"/>
                <w:color w:val="000000" w:themeColor="text1"/>
                <w:kern w:val="2"/>
                <w:sz w:val="24"/>
                <w:szCs w:val="24"/>
                <w:highlight w:val="none"/>
                <w:lang w:bidi="ar"/>
                <w14:textFill>
                  <w14:solidFill>
                    <w14:schemeClr w14:val="tx1"/>
                  </w14:solidFill>
                </w14:textFill>
              </w:rPr>
              <w:t>奖励的，每个得2.5分，最多得5分。</w:t>
            </w:r>
          </w:p>
          <w:p w14:paraId="6FE2B6C4">
            <w:pPr>
              <w:rPr>
                <w:rFonts w:hint="eastAsia" w:ascii="宋体" w:hAnsi="宋体" w:eastAsia="宋体" w:cs="宋体"/>
                <w:color w:val="000000" w:themeColor="text1"/>
                <w:kern w:val="2"/>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bidi="ar"/>
                <w14:textFill>
                  <w14:solidFill>
                    <w14:schemeClr w14:val="tx1"/>
                  </w14:solidFill>
                </w14:textFill>
              </w:rPr>
              <w:t>注：奖励证明材料提供获奖证书或文件、合同、成果报告（或取得的相关批复）关键页面的扫描件，须能体现项目负责人姓名的，否则视为无效证明材料。</w:t>
            </w:r>
          </w:p>
        </w:tc>
      </w:tr>
      <w:tr w14:paraId="4EEC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7" w:type="dxa"/>
            <w:vMerge w:val="restart"/>
            <w:tcBorders>
              <w:left w:val="single" w:color="auto" w:sz="4" w:space="0"/>
              <w:right w:val="single" w:color="auto" w:sz="4" w:space="0"/>
            </w:tcBorders>
            <w:noWrap w:val="0"/>
            <w:vAlign w:val="center"/>
          </w:tcPr>
          <w:p w14:paraId="615AD2C1">
            <w:pPr>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主观分</w:t>
            </w:r>
          </w:p>
          <w:p w14:paraId="41E14A79">
            <w:pPr>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kern w:val="2"/>
                <w:sz w:val="24"/>
                <w:szCs w:val="24"/>
                <w:highlight w:val="none"/>
                <w14:textFill>
                  <w14:solidFill>
                    <w14:schemeClr w14:val="tx1"/>
                  </w14:solidFill>
                </w14:textFill>
              </w:rPr>
              <w:t>分）</w:t>
            </w:r>
          </w:p>
        </w:tc>
        <w:tc>
          <w:tcPr>
            <w:tcW w:w="1497" w:type="dxa"/>
            <w:tcBorders>
              <w:top w:val="single" w:color="auto" w:sz="4" w:space="0"/>
              <w:left w:val="single" w:color="auto" w:sz="4" w:space="0"/>
              <w:right w:val="single" w:color="auto" w:sz="4" w:space="0"/>
            </w:tcBorders>
            <w:noWrap w:val="0"/>
            <w:vAlign w:val="center"/>
          </w:tcPr>
          <w:p w14:paraId="28717106">
            <w:pPr>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对项目背景和需求的理解</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w:t>
            </w:r>
          </w:p>
        </w:tc>
        <w:tc>
          <w:tcPr>
            <w:tcW w:w="1020" w:type="dxa"/>
            <w:tcBorders>
              <w:top w:val="single" w:color="auto" w:sz="4" w:space="0"/>
              <w:left w:val="single" w:color="auto" w:sz="4" w:space="0"/>
              <w:right w:val="single" w:color="auto" w:sz="4" w:space="0"/>
            </w:tcBorders>
            <w:noWrap w:val="0"/>
            <w:vAlign w:val="center"/>
          </w:tcPr>
          <w:p w14:paraId="14F654B4">
            <w:pPr>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2"/>
                <w:sz w:val="24"/>
                <w:szCs w:val="24"/>
                <w:highlight w:val="none"/>
                <w14:textFill>
                  <w14:solidFill>
                    <w14:schemeClr w14:val="tx1"/>
                  </w14:solidFill>
                </w14:textFill>
              </w:rPr>
              <w:t>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6252E48C">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一、评审内容：</w:t>
            </w:r>
          </w:p>
          <w:p w14:paraId="775C8360">
            <w:pPr>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供应商对国家</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发展战略性新兴产业、加快推动未来产业发展</w:t>
            </w:r>
            <w:r>
              <w:rPr>
                <w:rFonts w:hint="eastAsia" w:ascii="宋体" w:hAnsi="宋体" w:eastAsia="宋体" w:cs="宋体"/>
                <w:color w:val="000000" w:themeColor="text1"/>
                <w:kern w:val="2"/>
                <w:sz w:val="24"/>
                <w:szCs w:val="24"/>
                <w:highlight w:val="none"/>
                <w14:textFill>
                  <w14:solidFill>
                    <w14:schemeClr w14:val="tx1"/>
                  </w14:solidFill>
                </w14:textFill>
              </w:rPr>
              <w:t>的理解提供项目理解</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kern w:val="2"/>
                <w:sz w:val="24"/>
                <w:szCs w:val="24"/>
                <w:highlight w:val="none"/>
                <w14:textFill>
                  <w14:solidFill>
                    <w14:schemeClr w14:val="tx1"/>
                  </w14:solidFill>
                </w14:textFill>
              </w:rPr>
              <w:t>进行评分</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78F993C4">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二、评审标准：</w:t>
            </w:r>
          </w:p>
          <w:p w14:paraId="3289F679">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（1）合理性：方案必须完整，设想合理、恰当；</w:t>
            </w:r>
          </w:p>
          <w:p w14:paraId="0CE8A6EE">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（2）科学性：方案必须切合本项目实际情况，根据</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kern w:val="2"/>
                <w:sz w:val="24"/>
                <w:szCs w:val="24"/>
                <w:highlight w:val="none"/>
                <w14:textFill>
                  <w14:solidFill>
                    <w14:schemeClr w14:val="tx1"/>
                  </w14:solidFill>
                </w14:textFill>
              </w:rPr>
              <w:t>文件要求提出操作性强的方案。</w:t>
            </w:r>
          </w:p>
          <w:p w14:paraId="1670E8E9">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（3）准确性：对项目的理解切合并项目实际情况。</w:t>
            </w:r>
          </w:p>
          <w:p w14:paraId="4DA07FE1">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对上述评审内容进行打分，评审内容完全满足3项评审标准的得5分，仅满足2项的得3分，仅满足1项的得1分，其他情况不得分。</w:t>
            </w:r>
          </w:p>
        </w:tc>
      </w:tr>
      <w:tr w14:paraId="3D69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7" w:type="dxa"/>
            <w:vMerge w:val="continue"/>
            <w:tcBorders>
              <w:left w:val="single" w:color="auto" w:sz="4" w:space="0"/>
              <w:right w:val="single" w:color="auto" w:sz="4" w:space="0"/>
            </w:tcBorders>
            <w:noWrap w:val="0"/>
            <w:vAlign w:val="center"/>
          </w:tcPr>
          <w:p w14:paraId="0E19D914">
            <w:pPr>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97" w:type="dxa"/>
            <w:tcBorders>
              <w:top w:val="single" w:color="auto" w:sz="4" w:space="0"/>
              <w:left w:val="single" w:color="auto" w:sz="4" w:space="0"/>
              <w:right w:val="single" w:color="auto" w:sz="4" w:space="0"/>
            </w:tcBorders>
            <w:noWrap w:val="0"/>
            <w:vAlign w:val="center"/>
          </w:tcPr>
          <w:p w14:paraId="19499217">
            <w:pPr>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对项目背景和需求的理解</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p>
        </w:tc>
        <w:tc>
          <w:tcPr>
            <w:tcW w:w="1020" w:type="dxa"/>
            <w:tcBorders>
              <w:top w:val="single" w:color="auto" w:sz="4" w:space="0"/>
              <w:left w:val="single" w:color="auto" w:sz="4" w:space="0"/>
              <w:right w:val="single" w:color="auto" w:sz="4" w:space="0"/>
            </w:tcBorders>
            <w:noWrap w:val="0"/>
            <w:vAlign w:val="center"/>
          </w:tcPr>
          <w:p w14:paraId="692AE818">
            <w:pPr>
              <w:jc w:val="center"/>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0517875D">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一、评审内容：</w:t>
            </w:r>
          </w:p>
          <w:p w14:paraId="204EF2B8">
            <w:pPr>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供应商对本项目开展所需要的技术和政策方法分析</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kern w:val="2"/>
                <w:sz w:val="24"/>
                <w:szCs w:val="24"/>
                <w:highlight w:val="none"/>
                <w14:textFill>
                  <w14:solidFill>
                    <w14:schemeClr w14:val="tx1"/>
                  </w14:solidFill>
                </w14:textFill>
              </w:rPr>
              <w:t>进行评分</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3306E2D4">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二、评审标准：</w:t>
            </w:r>
          </w:p>
          <w:p w14:paraId="0820D9BF">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（1）合理性：方案必须完整，设想合理、恰当；</w:t>
            </w:r>
          </w:p>
          <w:p w14:paraId="37EEBF17">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（2）科学性：方案必须切合本项目实际情况，根据</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kern w:val="2"/>
                <w:sz w:val="24"/>
                <w:szCs w:val="24"/>
                <w:highlight w:val="none"/>
                <w14:textFill>
                  <w14:solidFill>
                    <w14:schemeClr w14:val="tx1"/>
                  </w14:solidFill>
                </w14:textFill>
              </w:rPr>
              <w:t>文件要求提出操作性强的方案。</w:t>
            </w:r>
          </w:p>
          <w:p w14:paraId="15E2BA4B">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（3）准确性：对项目的理解切合并项目实际情况。</w:t>
            </w:r>
          </w:p>
          <w:p w14:paraId="3AA8053A">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对上述评审内容进行打分，评审内容完全满足3项评审标准的得5分，仅满足2项的得3分，仅满足1项的得1分，其他情况不得分。</w:t>
            </w:r>
          </w:p>
        </w:tc>
      </w:tr>
      <w:tr w14:paraId="69FC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7" w:type="dxa"/>
            <w:vMerge w:val="continue"/>
            <w:tcBorders>
              <w:left w:val="single" w:color="auto" w:sz="4" w:space="0"/>
              <w:right w:val="single" w:color="auto" w:sz="4" w:space="0"/>
            </w:tcBorders>
            <w:noWrap w:val="0"/>
            <w:vAlign w:val="center"/>
          </w:tcPr>
          <w:p w14:paraId="0B1E09D6">
            <w:pPr>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97" w:type="dxa"/>
            <w:tcBorders>
              <w:top w:val="single" w:color="auto" w:sz="4" w:space="0"/>
              <w:left w:val="single" w:color="auto" w:sz="4" w:space="0"/>
              <w:right w:val="single" w:color="auto" w:sz="4" w:space="0"/>
            </w:tcBorders>
            <w:noWrap w:val="0"/>
            <w:vAlign w:val="center"/>
          </w:tcPr>
          <w:p w14:paraId="4043F43B">
            <w:pPr>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对项目背景和需求的理解</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w:t>
            </w:r>
          </w:p>
        </w:tc>
        <w:tc>
          <w:tcPr>
            <w:tcW w:w="1020" w:type="dxa"/>
            <w:tcBorders>
              <w:top w:val="single" w:color="auto" w:sz="4" w:space="0"/>
              <w:left w:val="single" w:color="auto" w:sz="4" w:space="0"/>
              <w:right w:val="single" w:color="auto" w:sz="4" w:space="0"/>
            </w:tcBorders>
            <w:noWrap w:val="0"/>
            <w:vAlign w:val="center"/>
          </w:tcPr>
          <w:p w14:paraId="3E197054">
            <w:pPr>
              <w:jc w:val="center"/>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6E04234F">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一、评审内容：</w:t>
            </w:r>
          </w:p>
          <w:p w14:paraId="2FF21D96">
            <w:pPr>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供应商对相关政策研究等工作内容的理解</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kern w:val="2"/>
                <w:sz w:val="24"/>
                <w:szCs w:val="24"/>
                <w:highlight w:val="none"/>
                <w14:textFill>
                  <w14:solidFill>
                    <w14:schemeClr w14:val="tx1"/>
                  </w14:solidFill>
                </w14:textFill>
              </w:rPr>
              <w:t>进行评分</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4F697342">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二、评审标准：</w:t>
            </w:r>
          </w:p>
          <w:p w14:paraId="3BF45428">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（1）合理性：方案必须完整，设想合理、恰当；</w:t>
            </w:r>
          </w:p>
          <w:p w14:paraId="2D422C3F">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（2）科学性：方案必须切合本项目实际情况，根据</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kern w:val="2"/>
                <w:sz w:val="24"/>
                <w:szCs w:val="24"/>
                <w:highlight w:val="none"/>
                <w14:textFill>
                  <w14:solidFill>
                    <w14:schemeClr w14:val="tx1"/>
                  </w14:solidFill>
                </w14:textFill>
              </w:rPr>
              <w:t>文件要求提出操作性强的方案。</w:t>
            </w:r>
          </w:p>
          <w:p w14:paraId="712E91C4">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（3）准确性：对项目的理解切合并项目实际情况。</w:t>
            </w:r>
          </w:p>
          <w:p w14:paraId="19DCE66A">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对上述评审内容进行打分，评审内容完全满足3项评审标准的得5分，仅满足2项的得3分，仅满足1项的得1分，其他情况不得分。</w:t>
            </w:r>
          </w:p>
        </w:tc>
      </w:tr>
      <w:tr w14:paraId="47C6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7" w:type="dxa"/>
            <w:vMerge w:val="continue"/>
            <w:tcBorders>
              <w:left w:val="single" w:color="auto" w:sz="4" w:space="0"/>
              <w:right w:val="single" w:color="auto" w:sz="4" w:space="0"/>
            </w:tcBorders>
            <w:noWrap w:val="0"/>
            <w:vAlign w:val="center"/>
          </w:tcPr>
          <w:p w14:paraId="00205DC4">
            <w:pPr>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97" w:type="dxa"/>
            <w:tcBorders>
              <w:left w:val="single" w:color="auto" w:sz="4" w:space="0"/>
              <w:bottom w:val="single" w:color="auto" w:sz="4" w:space="0"/>
              <w:right w:val="single" w:color="auto" w:sz="4" w:space="0"/>
            </w:tcBorders>
            <w:noWrap w:val="0"/>
            <w:vAlign w:val="center"/>
          </w:tcPr>
          <w:p w14:paraId="0AF2B6FC">
            <w:pPr>
              <w:spacing w:line="300" w:lineRule="auto"/>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技术路线</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437F863">
            <w:pPr>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2"/>
                <w:sz w:val="24"/>
                <w:szCs w:val="24"/>
                <w:highlight w:val="none"/>
                <w14:textFill>
                  <w14:solidFill>
                    <w14:schemeClr w14:val="tx1"/>
                  </w14:solidFill>
                </w14:textFill>
              </w:rPr>
              <w:t>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53BA524F">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一、评审内容：</w:t>
            </w:r>
          </w:p>
          <w:p w14:paraId="6D5BCA88">
            <w:pPr>
              <w:numPr>
                <w:ilvl w:val="0"/>
                <w:numId w:val="0"/>
              </w:num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供应商提供对</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常州市战略性新兴产业和未来产业十五五发展的总体考虑方案</w:t>
            </w:r>
            <w:r>
              <w:rPr>
                <w:rFonts w:hint="eastAsia" w:ascii="宋体" w:hAnsi="宋体" w:eastAsia="宋体" w:cs="宋体"/>
                <w:color w:val="000000" w:themeColor="text1"/>
                <w:kern w:val="2"/>
                <w:sz w:val="24"/>
                <w:szCs w:val="24"/>
                <w:highlight w:val="none"/>
                <w14:textFill>
                  <w14:solidFill>
                    <w14:schemeClr w14:val="tx1"/>
                  </w14:solidFill>
                </w14:textFill>
              </w:rPr>
              <w:t>进行评分</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713581CF">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二、评审标准：</w:t>
            </w:r>
          </w:p>
          <w:p w14:paraId="42EC6C93">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（1）合理性：方案必须完整，设想合理、恰当；</w:t>
            </w:r>
          </w:p>
          <w:p w14:paraId="44A5D9CD">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（2）科学性：方案必须切合本项目实际情况，根据招标文件要求提出操作性强的方案。</w:t>
            </w:r>
          </w:p>
          <w:p w14:paraId="345546BC">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（3）准确性：对项目的理解切合并项目实际情况。</w:t>
            </w:r>
          </w:p>
          <w:p w14:paraId="3A0DBB3B">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对上述评审内容进行打分，评审内容完全满足3项评审标准的得5分，仅满足2项的得3分，仅满足1项的得1分，其他情况不得分。</w:t>
            </w:r>
          </w:p>
        </w:tc>
      </w:tr>
      <w:tr w14:paraId="641D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7" w:type="dxa"/>
            <w:vMerge w:val="continue"/>
            <w:tcBorders>
              <w:left w:val="single" w:color="auto" w:sz="4" w:space="0"/>
              <w:right w:val="single" w:color="auto" w:sz="4" w:space="0"/>
            </w:tcBorders>
            <w:noWrap w:val="0"/>
            <w:vAlign w:val="center"/>
          </w:tcPr>
          <w:p w14:paraId="4146E9F0">
            <w:pPr>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97" w:type="dxa"/>
            <w:tcBorders>
              <w:left w:val="single" w:color="auto" w:sz="4" w:space="0"/>
              <w:bottom w:val="single" w:color="auto" w:sz="4" w:space="0"/>
              <w:right w:val="single" w:color="auto" w:sz="4" w:space="0"/>
            </w:tcBorders>
            <w:noWrap w:val="0"/>
            <w:vAlign w:val="center"/>
          </w:tcPr>
          <w:p w14:paraId="7CA85396">
            <w:pPr>
              <w:spacing w:line="300" w:lineRule="auto"/>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技术路线</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A5624EC">
            <w:pPr>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2"/>
                <w:sz w:val="24"/>
                <w:szCs w:val="24"/>
                <w:highlight w:val="none"/>
                <w14:textFill>
                  <w14:solidFill>
                    <w14:schemeClr w14:val="tx1"/>
                  </w14:solidFill>
                </w14:textFill>
              </w:rPr>
              <w:t>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255D313E">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一、评审内容：</w:t>
            </w:r>
          </w:p>
          <w:p w14:paraId="173EE755">
            <w:pPr>
              <w:numPr>
                <w:ilvl w:val="0"/>
                <w:numId w:val="0"/>
              </w:num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供应商提供对</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常州市战略性新兴产业和未来产业的发展基础梳理和十五五重点领域谋划等方案</w:t>
            </w:r>
            <w:r>
              <w:rPr>
                <w:rFonts w:hint="eastAsia" w:ascii="宋体" w:hAnsi="宋体" w:eastAsia="宋体" w:cs="宋体"/>
                <w:color w:val="000000" w:themeColor="text1"/>
                <w:kern w:val="2"/>
                <w:sz w:val="24"/>
                <w:szCs w:val="24"/>
                <w:highlight w:val="none"/>
                <w14:textFill>
                  <w14:solidFill>
                    <w14:schemeClr w14:val="tx1"/>
                  </w14:solidFill>
                </w14:textFill>
              </w:rPr>
              <w:t>进行评分</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1A42BE0F">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二、评审标准：</w:t>
            </w:r>
          </w:p>
          <w:p w14:paraId="7EFC88F7">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（1）合理性：方案必须完整，设想合理、恰当；</w:t>
            </w:r>
          </w:p>
          <w:p w14:paraId="32C9C53D">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（2）科学性：方案必须切合本项目实际情况，根据招标文件要求提出操作性强的方案。</w:t>
            </w:r>
          </w:p>
          <w:p w14:paraId="17F4D86E">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（3）准确性：对项目的理解切合并项目实际情况。</w:t>
            </w:r>
          </w:p>
          <w:p w14:paraId="7AD9F0C6">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对上述评审内容进行打分，评审内容完全满足3项评审标准的得5分，仅满足2项的得3分，仅满足1项的得1分，其他情况不得分。</w:t>
            </w:r>
          </w:p>
        </w:tc>
      </w:tr>
      <w:tr w14:paraId="04E4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7" w:type="dxa"/>
            <w:vMerge w:val="continue"/>
            <w:tcBorders>
              <w:left w:val="single" w:color="auto" w:sz="4" w:space="0"/>
              <w:right w:val="single" w:color="auto" w:sz="4" w:space="0"/>
            </w:tcBorders>
            <w:noWrap w:val="0"/>
            <w:vAlign w:val="center"/>
          </w:tcPr>
          <w:p w14:paraId="025EC364">
            <w:pPr>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97" w:type="dxa"/>
            <w:tcBorders>
              <w:left w:val="single" w:color="auto" w:sz="4" w:space="0"/>
              <w:bottom w:val="single" w:color="auto" w:sz="4" w:space="0"/>
              <w:right w:val="single" w:color="auto" w:sz="4" w:space="0"/>
            </w:tcBorders>
            <w:noWrap w:val="0"/>
            <w:vAlign w:val="center"/>
          </w:tcPr>
          <w:p w14:paraId="104A4B02">
            <w:pPr>
              <w:spacing w:line="300" w:lineRule="auto"/>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质量保障</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D2A724F">
            <w:pPr>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2"/>
                <w:sz w:val="24"/>
                <w:szCs w:val="24"/>
                <w:highlight w:val="none"/>
                <w14:textFill>
                  <w14:solidFill>
                    <w14:schemeClr w14:val="tx1"/>
                  </w14:solidFill>
                </w14:textFill>
              </w:rPr>
              <w:t>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2491D31D">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一、评审内容：</w:t>
            </w:r>
          </w:p>
          <w:p w14:paraId="71A2FEE3">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投标人须提供质量管理规章制度（含质量控制措施）</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kern w:val="2"/>
                <w:sz w:val="24"/>
                <w:szCs w:val="24"/>
                <w:highlight w:val="none"/>
                <w14:textFill>
                  <w14:solidFill>
                    <w14:schemeClr w14:val="tx1"/>
                  </w14:solidFill>
                </w14:textFill>
              </w:rPr>
              <w:t>进行评分</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7C13919D">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二、评审标准：</w:t>
            </w:r>
          </w:p>
          <w:p w14:paraId="5D649E45">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（1）完整性：切合采购人单位及本项目实际情况，叙述清楚、符合客观实际。</w:t>
            </w:r>
          </w:p>
          <w:p w14:paraId="377794C1">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（2）合理性：符合项目具体情况，提出的制度方针标准客观、严谨，实施措施方案合理、恰当。</w:t>
            </w:r>
          </w:p>
          <w:p w14:paraId="51039273">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对上述评审内容进行打分，每项评审内容完全满足2项评审标准的得</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2"/>
                <w:sz w:val="24"/>
                <w:szCs w:val="24"/>
                <w:highlight w:val="none"/>
                <w14:textFill>
                  <w14:solidFill>
                    <w14:schemeClr w14:val="tx1"/>
                  </w14:solidFill>
                </w14:textFill>
              </w:rPr>
              <w:t>分，仅满足1项的得1.5分，其他情况不得分。</w:t>
            </w:r>
          </w:p>
        </w:tc>
      </w:tr>
      <w:tr w14:paraId="1BC6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7" w:type="dxa"/>
            <w:vMerge w:val="continue"/>
            <w:tcBorders>
              <w:left w:val="single" w:color="auto" w:sz="4" w:space="0"/>
              <w:right w:val="single" w:color="auto" w:sz="4" w:space="0"/>
            </w:tcBorders>
            <w:noWrap w:val="0"/>
            <w:vAlign w:val="center"/>
          </w:tcPr>
          <w:p w14:paraId="03A05F4F">
            <w:pPr>
              <w:jc w:val="center"/>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tc>
        <w:tc>
          <w:tcPr>
            <w:tcW w:w="1497" w:type="dxa"/>
            <w:tcBorders>
              <w:left w:val="single" w:color="auto" w:sz="4" w:space="0"/>
              <w:bottom w:val="single" w:color="auto" w:sz="4" w:space="0"/>
              <w:right w:val="single" w:color="auto" w:sz="4" w:space="0"/>
            </w:tcBorders>
            <w:noWrap w:val="0"/>
            <w:vAlign w:val="center"/>
          </w:tcPr>
          <w:p w14:paraId="1E9247DC">
            <w:pPr>
              <w:spacing w:line="30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质量保障</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E60B119">
            <w:pPr>
              <w:jc w:val="center"/>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09FD3FD3">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一、评审内容：</w:t>
            </w:r>
          </w:p>
          <w:p w14:paraId="0901AE0D">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投标人须提供针对本项目的资源配置</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kern w:val="2"/>
                <w:sz w:val="24"/>
                <w:szCs w:val="24"/>
                <w:highlight w:val="none"/>
                <w14:textFill>
                  <w14:solidFill>
                    <w14:schemeClr w14:val="tx1"/>
                  </w14:solidFill>
                </w14:textFill>
              </w:rPr>
              <w:t>进行评分</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018BDE84">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二、评审标准：</w:t>
            </w:r>
          </w:p>
          <w:p w14:paraId="1C946096">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（1）完整性：切合采购人单位及本项目实际情况，叙述清楚、符合客观实际。</w:t>
            </w:r>
          </w:p>
          <w:p w14:paraId="06612CB7">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（2）合理性：符合项目具体情况，提出的制度方针标准客观、严谨，实施措施方案合理、恰当。</w:t>
            </w:r>
          </w:p>
          <w:p w14:paraId="4BD860E8">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对上述评审内容进行打分，每项评审内容完全满足2项评审标准的得</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2"/>
                <w:sz w:val="24"/>
                <w:szCs w:val="24"/>
                <w:highlight w:val="none"/>
                <w14:textFill>
                  <w14:solidFill>
                    <w14:schemeClr w14:val="tx1"/>
                  </w14:solidFill>
                </w14:textFill>
              </w:rPr>
              <w:t>分，仅满足1项的得1.5分，其他情况不得分。</w:t>
            </w:r>
          </w:p>
        </w:tc>
      </w:tr>
      <w:tr w14:paraId="3236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7" w:type="dxa"/>
            <w:vMerge w:val="continue"/>
            <w:tcBorders>
              <w:left w:val="single" w:color="auto" w:sz="4" w:space="0"/>
              <w:right w:val="single" w:color="auto" w:sz="4" w:space="0"/>
            </w:tcBorders>
            <w:noWrap w:val="0"/>
            <w:vAlign w:val="center"/>
          </w:tcPr>
          <w:p w14:paraId="36E06D3A">
            <w:pPr>
              <w:jc w:val="center"/>
              <w:rPr>
                <w:rFonts w:hint="eastAsia" w:ascii="宋体" w:hAnsi="宋体" w:eastAsia="宋体" w:cs="宋体"/>
                <w:color w:val="000000" w:themeColor="text1"/>
                <w:kern w:val="2"/>
                <w:sz w:val="24"/>
                <w:szCs w:val="24"/>
                <w:highlight w:val="none"/>
                <w:lang w:eastAsia="zh-CN"/>
                <w14:textFill>
                  <w14:solidFill>
                    <w14:schemeClr w14:val="tx1"/>
                  </w14:solidFill>
                </w14:textFill>
              </w:rPr>
            </w:pPr>
          </w:p>
        </w:tc>
        <w:tc>
          <w:tcPr>
            <w:tcW w:w="1497" w:type="dxa"/>
            <w:tcBorders>
              <w:left w:val="single" w:color="auto" w:sz="4" w:space="0"/>
              <w:bottom w:val="single" w:color="auto" w:sz="4" w:space="0"/>
              <w:right w:val="single" w:color="auto" w:sz="4" w:space="0"/>
            </w:tcBorders>
            <w:noWrap w:val="0"/>
            <w:vAlign w:val="center"/>
          </w:tcPr>
          <w:p w14:paraId="04EBCD15">
            <w:pPr>
              <w:spacing w:line="30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质量保障</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44EDE55">
            <w:pPr>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41BA8BDD">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一、评审内容：</w:t>
            </w:r>
          </w:p>
          <w:p w14:paraId="5FC50299">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投标人须提供售后服务保障</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kern w:val="2"/>
                <w:sz w:val="24"/>
                <w:szCs w:val="24"/>
                <w:highlight w:val="none"/>
                <w14:textFill>
                  <w14:solidFill>
                    <w14:schemeClr w14:val="tx1"/>
                  </w14:solidFill>
                </w14:textFill>
              </w:rPr>
              <w:t>进行评分</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7BB315D7">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二、评审标准：</w:t>
            </w:r>
          </w:p>
          <w:p w14:paraId="4C54F1B9">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（1）完整性：切合采购人单位及本项目实际情况，叙述清楚、符合客观实际。</w:t>
            </w:r>
          </w:p>
          <w:p w14:paraId="53A99673">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（2）合理性：符合项目具体情况，提出的制度方针标准客观、严谨，实施措施方案合理、恰当。</w:t>
            </w:r>
          </w:p>
          <w:p w14:paraId="754D547B">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对上述评审内容进行打分，每项评审内容完全满足2项评审标准的得</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2"/>
                <w:sz w:val="24"/>
                <w:szCs w:val="24"/>
                <w:highlight w:val="none"/>
                <w14:textFill>
                  <w14:solidFill>
                    <w14:schemeClr w14:val="tx1"/>
                  </w14:solidFill>
                </w14:textFill>
              </w:rPr>
              <w:t>分，仅满足1项的得1.5分，其他情况不得分。</w:t>
            </w:r>
          </w:p>
        </w:tc>
      </w:tr>
      <w:tr w14:paraId="3EA0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14:paraId="3D9559ED">
            <w:pPr>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7EFD275A">
            <w:pPr>
              <w:spacing w:line="300" w:lineRule="auto"/>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工作进度和组织方案</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86E708D">
            <w:pPr>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14:textFill>
                  <w14:solidFill>
                    <w14:schemeClr w14:val="tx1"/>
                  </w14:solidFill>
                </w14:textFill>
              </w:rPr>
              <w:t>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7D05B203">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一、评审内容：</w:t>
            </w:r>
          </w:p>
          <w:p w14:paraId="7D1C1EE3">
            <w:pPr>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供应商提供人员职责安排：对完成各部内容的岗位</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kern w:val="2"/>
                <w:sz w:val="24"/>
                <w:szCs w:val="24"/>
                <w:highlight w:val="none"/>
                <w14:textFill>
                  <w14:solidFill>
                    <w14:schemeClr w14:val="tx1"/>
                  </w14:solidFill>
                </w14:textFill>
              </w:rPr>
              <w:t>进行评分</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36B4D398">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二、评审标准：</w:t>
            </w:r>
          </w:p>
          <w:p w14:paraId="31227F54">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（1）合理性：方案必须完整，设想合理、恰当；</w:t>
            </w:r>
          </w:p>
          <w:p w14:paraId="1E86ABB7">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（2）科学性：方案必须切合本项目实际情况，根据招标文件要求提出操作性强的设想方案。</w:t>
            </w:r>
          </w:p>
          <w:p w14:paraId="7B72EE69">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（3）可行性：方案必须切合本项目实际情况，根据招标文件要求提出便于实施的设想方案。</w:t>
            </w:r>
          </w:p>
          <w:p w14:paraId="623C4210">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对上述评审内容进行打分，每项评审内容完全满足3项评审标准的得</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14:textFill>
                  <w14:solidFill>
                    <w14:schemeClr w14:val="tx1"/>
                  </w14:solidFill>
                </w14:textFill>
              </w:rPr>
              <w:t>分，仅满足2项的得3分，仅满足1项的得1分，其他情况不得分。</w:t>
            </w:r>
          </w:p>
        </w:tc>
      </w:tr>
      <w:tr w14:paraId="6BC3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14:paraId="2151E89B">
            <w:pPr>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1163BBB3">
            <w:pPr>
              <w:spacing w:line="300" w:lineRule="auto"/>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工作进度和组织方案</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E05BC95">
            <w:pPr>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14:textFill>
                  <w14:solidFill>
                    <w14:schemeClr w14:val="tx1"/>
                  </w14:solidFill>
                </w14:textFill>
              </w:rPr>
              <w:t>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22E25D08">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一、评审内容：</w:t>
            </w:r>
          </w:p>
          <w:p w14:paraId="6298E013">
            <w:pPr>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供应商提供服务进度计划：各部内容的完成时间节点安排</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kern w:val="2"/>
                <w:sz w:val="24"/>
                <w:szCs w:val="24"/>
                <w:highlight w:val="none"/>
                <w14:textFill>
                  <w14:solidFill>
                    <w14:schemeClr w14:val="tx1"/>
                  </w14:solidFill>
                </w14:textFill>
              </w:rPr>
              <w:t>进行评分</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05F10D12">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二、评审标准：</w:t>
            </w:r>
          </w:p>
          <w:p w14:paraId="266FDB8E">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（1）合理性：方案必须完整，设想合理、恰当；</w:t>
            </w:r>
          </w:p>
          <w:p w14:paraId="4D6E54E7">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（2）科学性：方案必须切合本项目实际情况，根据招标文件要求提出操作性强的设想方案。</w:t>
            </w:r>
          </w:p>
          <w:p w14:paraId="7935D67C">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（3）可行性：方案必须切合本项目实际情况，根据招标文件要求提出便于实施的设想方案。</w:t>
            </w:r>
          </w:p>
          <w:p w14:paraId="7AB4F9F8">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对上述评审内容进行打分，每项评审内容完全满足3项评审标准的得</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14:textFill>
                  <w14:solidFill>
                    <w14:schemeClr w14:val="tx1"/>
                  </w14:solidFill>
                </w14:textFill>
              </w:rPr>
              <w:t>分，仅满足2项的得3分，仅满足1项的得1分，其他情况不得分。</w:t>
            </w:r>
          </w:p>
        </w:tc>
      </w:tr>
      <w:tr w14:paraId="3E78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14:paraId="164CFBB0">
            <w:pPr>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76FB750C">
            <w:pPr>
              <w:spacing w:line="30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服务承诺</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356C8FA">
            <w:pPr>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2"/>
                <w:sz w:val="24"/>
                <w:szCs w:val="24"/>
                <w:highlight w:val="none"/>
                <w14:textFill>
                  <w14:solidFill>
                    <w14:schemeClr w14:val="tx1"/>
                  </w14:solidFill>
                </w14:textFill>
              </w:rPr>
              <w:t>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78610508">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供应商针对</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kern w:val="2"/>
                <w:sz w:val="24"/>
                <w:szCs w:val="24"/>
                <w:highlight w:val="none"/>
                <w14:textFill>
                  <w14:solidFill>
                    <w14:schemeClr w14:val="tx1"/>
                  </w14:solidFill>
                </w14:textFill>
              </w:rPr>
              <w:t>文件要求和本项目实际，提供服务响应承诺，包括但不限于：（1）承诺服务</w:t>
            </w:r>
            <w:r>
              <w:rPr>
                <w:rFonts w:hint="eastAsia" w:ascii="宋体" w:hAnsi="宋体" w:cs="宋体"/>
                <w:color w:val="000000" w:themeColor="text1"/>
                <w:kern w:val="2"/>
                <w:sz w:val="24"/>
                <w:szCs w:val="24"/>
                <w:highlight w:val="none"/>
                <w:lang w:val="en-US" w:eastAsia="zh-CN"/>
                <w14:textFill>
                  <w14:solidFill>
                    <w14:schemeClr w14:val="tx1"/>
                  </w14:solidFill>
                </w14:textFill>
              </w:rPr>
              <w:t>成果</w:t>
            </w:r>
            <w:r>
              <w:rPr>
                <w:rFonts w:hint="eastAsia" w:ascii="宋体" w:hAnsi="宋体" w:eastAsia="宋体" w:cs="宋体"/>
                <w:color w:val="000000" w:themeColor="text1"/>
                <w:kern w:val="2"/>
                <w:sz w:val="24"/>
                <w:szCs w:val="24"/>
                <w:highlight w:val="none"/>
                <w14:textFill>
                  <w14:solidFill>
                    <w14:schemeClr w14:val="tx1"/>
                  </w14:solidFill>
                </w14:textFill>
              </w:rPr>
              <w:t>在</w:t>
            </w:r>
            <w:r>
              <w:rPr>
                <w:rFonts w:hint="eastAsia" w:ascii="宋体" w:hAnsi="宋体" w:cs="宋体"/>
                <w:color w:val="000000" w:themeColor="text1"/>
                <w:kern w:val="2"/>
                <w:sz w:val="24"/>
                <w:szCs w:val="24"/>
                <w:highlight w:val="none"/>
                <w:lang w:val="en-US" w:eastAsia="zh-CN"/>
                <w14:textFill>
                  <w14:solidFill>
                    <w14:schemeClr w14:val="tx1"/>
                  </w14:solidFill>
                </w14:textFill>
              </w:rPr>
              <w:t>履行期限</w:t>
            </w:r>
            <w:r>
              <w:rPr>
                <w:rFonts w:hint="eastAsia" w:ascii="宋体" w:hAnsi="宋体" w:eastAsia="宋体" w:cs="宋体"/>
                <w:color w:val="000000" w:themeColor="text1"/>
                <w:kern w:val="2"/>
                <w:sz w:val="24"/>
                <w:szCs w:val="24"/>
                <w:highlight w:val="none"/>
                <w14:textFill>
                  <w14:solidFill>
                    <w14:schemeClr w14:val="tx1"/>
                  </w14:solidFill>
                </w14:textFill>
              </w:rPr>
              <w:t>内</w:t>
            </w:r>
            <w:r>
              <w:rPr>
                <w:rFonts w:hint="eastAsia" w:ascii="宋体" w:hAnsi="宋体" w:cs="宋体"/>
                <w:color w:val="000000" w:themeColor="text1"/>
                <w:kern w:val="2"/>
                <w:sz w:val="24"/>
                <w:szCs w:val="24"/>
                <w:highlight w:val="none"/>
                <w:lang w:val="en-US" w:eastAsia="zh-CN"/>
                <w14:textFill>
                  <w14:solidFill>
                    <w14:schemeClr w14:val="tx1"/>
                  </w14:solidFill>
                </w14:textFill>
              </w:rPr>
              <w:t>按时保质完成</w:t>
            </w:r>
            <w:r>
              <w:rPr>
                <w:rFonts w:hint="eastAsia" w:ascii="宋体" w:hAnsi="宋体" w:eastAsia="宋体" w:cs="宋体"/>
                <w:color w:val="000000" w:themeColor="text1"/>
                <w:kern w:val="2"/>
                <w:sz w:val="24"/>
                <w:szCs w:val="24"/>
                <w:highlight w:val="none"/>
                <w14:textFill>
                  <w14:solidFill>
                    <w14:schemeClr w14:val="tx1"/>
                  </w14:solidFill>
                </w14:textFill>
              </w:rPr>
              <w:t>；（2）技术支持；（3）跟踪服务能力；（4）相关保密条款。</w:t>
            </w:r>
          </w:p>
          <w:p w14:paraId="6B1B500B">
            <w:pPr>
              <w:rPr>
                <w:rFonts w:hint="eastAsia" w:ascii="宋体" w:hAnsi="宋体" w:eastAsia="宋体" w:cs="宋体"/>
                <w:color w:val="000000" w:themeColor="text1"/>
                <w:kern w:val="2"/>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上述每项内容内容详细、清晰完整、符合标准的得</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kern w:val="2"/>
                <w:sz w:val="24"/>
                <w:szCs w:val="24"/>
                <w:highlight w:val="none"/>
                <w14:textFill>
                  <w14:solidFill>
                    <w14:schemeClr w14:val="tx1"/>
                  </w14:solidFill>
                </w14:textFill>
              </w:rPr>
              <w:t>分，每项内容存在缺陷（缺陷是指：内容简略、内容与本项目实际需求不符、不符合相关规范及标准）得1分，不提供不得分。最多得</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2"/>
                <w:sz w:val="24"/>
                <w:szCs w:val="24"/>
                <w:highlight w:val="none"/>
                <w14:textFill>
                  <w14:solidFill>
                    <w14:schemeClr w14:val="tx1"/>
                  </w14:solidFill>
                </w14:textFill>
              </w:rPr>
              <w:t>分。</w:t>
            </w:r>
          </w:p>
        </w:tc>
      </w:tr>
      <w:tr w14:paraId="7F4B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744" w:type="dxa"/>
            <w:gridSpan w:val="2"/>
            <w:tcBorders>
              <w:top w:val="single" w:color="auto" w:sz="4" w:space="0"/>
              <w:left w:val="single" w:color="auto" w:sz="4" w:space="0"/>
              <w:bottom w:val="single" w:color="auto" w:sz="4" w:space="0"/>
              <w:right w:val="single" w:color="auto" w:sz="4" w:space="0"/>
            </w:tcBorders>
            <w:noWrap w:val="0"/>
            <w:vAlign w:val="center"/>
          </w:tcPr>
          <w:p w14:paraId="3F4E85B4">
            <w:pPr>
              <w:jc w:val="center"/>
              <w:rPr>
                <w:rFonts w:hint="eastAsia" w:ascii="宋体" w:hAnsi="宋体" w:eastAsia="宋体" w:cs="宋体"/>
                <w:color w:val="000000" w:themeColor="text1"/>
                <w:kern w:val="2"/>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bidi="ar"/>
                <w14:textFill>
                  <w14:solidFill>
                    <w14:schemeClr w14:val="tx1"/>
                  </w14:solidFill>
                </w14:textFill>
              </w:rPr>
              <w:t>总分</w:t>
            </w:r>
          </w:p>
        </w:tc>
        <w:tc>
          <w:tcPr>
            <w:tcW w:w="8086" w:type="dxa"/>
            <w:gridSpan w:val="2"/>
            <w:tcBorders>
              <w:top w:val="single" w:color="auto" w:sz="4" w:space="0"/>
              <w:left w:val="single" w:color="auto" w:sz="4" w:space="0"/>
              <w:bottom w:val="single" w:color="auto" w:sz="4" w:space="0"/>
              <w:right w:val="single" w:color="auto" w:sz="4" w:space="0"/>
            </w:tcBorders>
            <w:noWrap w:val="0"/>
            <w:vAlign w:val="center"/>
          </w:tcPr>
          <w:p w14:paraId="690C4975">
            <w:pPr>
              <w:jc w:val="center"/>
              <w:rPr>
                <w:rFonts w:hint="eastAsia" w:ascii="宋体" w:hAnsi="宋体" w:eastAsia="宋体" w:cs="宋体"/>
                <w:color w:val="000000" w:themeColor="text1"/>
                <w:kern w:val="2"/>
                <w:sz w:val="24"/>
                <w:szCs w:val="24"/>
                <w:highlight w:val="none"/>
                <w:lang w:bidi="ar"/>
                <w14:textFill>
                  <w14:solidFill>
                    <w14:schemeClr w14:val="tx1"/>
                  </w14:solidFill>
                </w14:textFill>
              </w:rPr>
            </w:pPr>
            <w:r>
              <w:rPr>
                <w:rFonts w:hint="eastAsia" w:ascii="宋体" w:hAnsi="宋体" w:eastAsia="宋体" w:cs="宋体"/>
                <w:color w:val="000000" w:themeColor="text1"/>
                <w:kern w:val="2"/>
                <w:sz w:val="24"/>
                <w:szCs w:val="24"/>
                <w:highlight w:val="none"/>
                <w:lang w:bidi="ar"/>
                <w14:textFill>
                  <w14:solidFill>
                    <w14:schemeClr w14:val="tx1"/>
                  </w14:solidFill>
                </w14:textFill>
              </w:rPr>
              <w:t>100分</w:t>
            </w:r>
          </w:p>
        </w:tc>
      </w:tr>
    </w:tbl>
    <w:p w14:paraId="0350FEAD">
      <w:pPr>
        <w:spacing w:line="360" w:lineRule="auto"/>
        <w:jc w:val="left"/>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w:t>
      </w:r>
      <w:bookmarkEnd w:id="553"/>
    </w:p>
    <w:p w14:paraId="7DE511BF">
      <w:pPr>
        <w:spacing w:line="360" w:lineRule="auto"/>
        <w:jc w:val="left"/>
        <w:outlineLvl w:val="0"/>
        <w:rPr>
          <w:rFonts w:ascii="宋体" w:hAnsi="宋体" w:cs="宋体"/>
          <w:b/>
          <w:color w:val="000000" w:themeColor="text1"/>
          <w:sz w:val="24"/>
          <w:highlight w:val="none"/>
          <w14:textFill>
            <w14:solidFill>
              <w14:schemeClr w14:val="tx1"/>
            </w14:solidFill>
          </w14:textFill>
        </w:rPr>
      </w:pPr>
      <w:bookmarkStart w:id="554" w:name="_Toc19224"/>
      <w:r>
        <w:rPr>
          <w:rFonts w:hint="eastAsia" w:ascii="宋体" w:hAnsi="宋体" w:cs="宋体"/>
          <w:b/>
          <w:color w:val="000000" w:themeColor="text1"/>
          <w:sz w:val="24"/>
          <w:highlight w:val="none"/>
          <w14:textFill>
            <w14:solidFill>
              <w14:schemeClr w14:val="tx1"/>
            </w14:solidFill>
          </w14:textFill>
        </w:rPr>
        <w:t>1.未能按以上要求提供相应证明的，不作为评审依据，不得分。</w:t>
      </w:r>
      <w:bookmarkEnd w:id="554"/>
    </w:p>
    <w:p w14:paraId="19EA7CFD">
      <w:pPr>
        <w:spacing w:line="360" w:lineRule="auto"/>
        <w:ind w:left="-38"/>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评分标准中要求提供的证明文件及资料通过“政府采购一体化平台“苏采云”按对应评分项目（或数字编号）分别制作上传，必须保证内容具体、印章完整、清晰可辨。未按以上要求制作上传的，经评审小组半数以上认定后作不得分处理。</w:t>
      </w:r>
    </w:p>
    <w:p w14:paraId="6BA4C8C9">
      <w:pPr>
        <w:spacing w:line="360" w:lineRule="auto"/>
        <w:jc w:val="center"/>
        <w:outlineLvl w:val="0"/>
        <w:rPr>
          <w:b/>
          <w:color w:val="000000" w:themeColor="text1"/>
          <w:sz w:val="36"/>
          <w:szCs w:val="36"/>
          <w:highlight w:val="none"/>
          <w14:textFill>
            <w14:solidFill>
              <w14:schemeClr w14:val="tx1"/>
            </w14:solidFill>
          </w14:textFill>
        </w:rPr>
      </w:pPr>
      <w:bookmarkStart w:id="555" w:name="_Toc7049"/>
      <w:r>
        <w:rPr>
          <w:rFonts w:hint="eastAsia"/>
          <w:b/>
          <w:color w:val="000000" w:themeColor="text1"/>
          <w:sz w:val="36"/>
          <w:szCs w:val="36"/>
          <w:highlight w:val="none"/>
          <w14:textFill>
            <w14:solidFill>
              <w14:schemeClr w14:val="tx1"/>
            </w14:solidFill>
          </w14:textFill>
        </w:rPr>
        <w:br w:type="page" w:clear="all"/>
      </w:r>
      <w:bookmarkStart w:id="556" w:name="_Toc14920"/>
      <w:r>
        <w:rPr>
          <w:rFonts w:hint="eastAsia"/>
          <w:b/>
          <w:color w:val="000000" w:themeColor="text1"/>
          <w:sz w:val="36"/>
          <w:szCs w:val="36"/>
          <w:highlight w:val="none"/>
          <w14:textFill>
            <w14:solidFill>
              <w14:schemeClr w14:val="tx1"/>
            </w14:solidFill>
          </w14:textFill>
        </w:rPr>
        <w:t xml:space="preserve">第四章 </w:t>
      </w:r>
      <w:r>
        <w:rPr>
          <w:b/>
          <w:color w:val="000000" w:themeColor="text1"/>
          <w:sz w:val="36"/>
          <w:szCs w:val="36"/>
          <w:highlight w:val="none"/>
          <w14:textFill>
            <w14:solidFill>
              <w14:schemeClr w14:val="tx1"/>
            </w14:solidFill>
          </w14:textFill>
        </w:rPr>
        <w:t xml:space="preserve">  采购需求</w:t>
      </w:r>
      <w:bookmarkEnd w:id="555"/>
      <w:bookmarkEnd w:id="556"/>
    </w:p>
    <w:p w14:paraId="27C3F747">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bookmarkStart w:id="557" w:name="_Toc7106"/>
      <w:bookmarkStart w:id="558" w:name="_Toc104818930"/>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一、项目概况</w:t>
      </w:r>
    </w:p>
    <w:p w14:paraId="590B432C">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（一）项目背景</w:t>
      </w:r>
    </w:p>
    <w:p w14:paraId="0767570E">
      <w:pPr>
        <w:numPr>
          <w:ilvl w:val="0"/>
          <w:numId w:val="0"/>
        </w:numPr>
        <w:spacing w:line="360" w:lineRule="auto"/>
        <w:ind w:firstLine="480" w:firstLineChars="20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十五五”时期，是常州万亿之城再出发的关键期。战略性新兴产业和未来产业代表新一轮科技革命和产业变革的方向，是常州培育发展新动能、获取未来竞争新优势的关键领域，也是常州因地制宜培育和发展新质生产力的重要抓手。按照常州市“十五五”规划编制部署安排，高水平编制《常州市“十五五”战略性新兴产业和未来产业发展专项规划》，为奋力书写好中国式现代化常州答卷提供更有力支撑。</w:t>
      </w:r>
    </w:p>
    <w:p w14:paraId="118EC555">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（二）项目范围</w:t>
      </w:r>
    </w:p>
    <w:p w14:paraId="71510BB4">
      <w:pPr>
        <w:numPr>
          <w:ilvl w:val="0"/>
          <w:numId w:val="0"/>
        </w:numPr>
        <w:spacing w:line="360" w:lineRule="auto"/>
        <w:ind w:firstLine="480" w:firstLineChars="20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江苏省常州市所辖行政区域全境。</w:t>
      </w:r>
    </w:p>
    <w:p w14:paraId="1462E09C">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（三）服务期限：自合同签订之日起，供应商须在2026年6月底前完成《常州市“十五五”战略性新兴产业和未来产业发展专项规划》编制工作。</w:t>
      </w:r>
    </w:p>
    <w:p w14:paraId="3B6A5246">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二、编制内容</w:t>
      </w:r>
    </w:p>
    <w:p w14:paraId="3B8B0BF1">
      <w:pPr>
        <w:numPr>
          <w:ilvl w:val="0"/>
          <w:numId w:val="0"/>
        </w:numPr>
        <w:spacing w:line="360" w:lineRule="auto"/>
        <w:ind w:firstLine="480" w:firstLineChars="20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立足常州产业发展基础，瞄准“十五五”战略性新兴产业发展前沿，对常州战略性新兴产业发展总体情况进行系统分析，积极借鉴其他区域经验做法，明确常州“十五五”时期战略性新兴产业产业发展的总体思路、主要目标、实施路径等，有效引导常州战略性新兴产业产业高质量发展，有力支撑常州加快建设“长三角地区重要的中心城市、国家历史文化名城”、“全国先进制造业基地、区域性科技创新高地”。重点研究以下内容：</w:t>
      </w:r>
    </w:p>
    <w:p w14:paraId="623E89D0">
      <w:pPr>
        <w:numPr>
          <w:ilvl w:val="0"/>
          <w:numId w:val="0"/>
        </w:numPr>
        <w:spacing w:line="360" w:lineRule="auto"/>
        <w:ind w:firstLine="480" w:firstLineChars="20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（一）梳理常州战新产业发展现状和发展态势。</w:t>
      </w:r>
    </w:p>
    <w:p w14:paraId="1FAD48F9">
      <w:pPr>
        <w:numPr>
          <w:ilvl w:val="0"/>
          <w:numId w:val="0"/>
        </w:numPr>
        <w:spacing w:line="360" w:lineRule="auto"/>
        <w:ind w:firstLine="480" w:firstLineChars="20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（二）基于常州战新产业发展基础和发展需求，明确常州发展战略性新兴产业和未来产业的具体思路与发展原则。</w:t>
      </w:r>
    </w:p>
    <w:p w14:paraId="07EDEC53">
      <w:pPr>
        <w:numPr>
          <w:ilvl w:val="0"/>
          <w:numId w:val="0"/>
        </w:numPr>
        <w:spacing w:line="360" w:lineRule="auto"/>
        <w:ind w:firstLine="480" w:firstLineChars="20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（三）立足常州战新产业发展基础和现实条件，明确发展领域和方向，加快建设具有常州特色的战略性新兴产业和未来产业“高地”。</w:t>
      </w:r>
    </w:p>
    <w:p w14:paraId="7C443D0A">
      <w:pPr>
        <w:numPr>
          <w:ilvl w:val="0"/>
          <w:numId w:val="0"/>
        </w:numPr>
        <w:spacing w:line="360" w:lineRule="auto"/>
        <w:ind w:firstLine="480" w:firstLineChars="20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（四）谋划重点举措和路径，围绕发展目标和重点领域，提出切实可行的举措和路径。</w:t>
      </w:r>
    </w:p>
    <w:p w14:paraId="1A1DBFA2">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三、成果形式</w:t>
      </w:r>
    </w:p>
    <w:p w14:paraId="463D81E0">
      <w:pPr>
        <w:numPr>
          <w:ilvl w:val="0"/>
          <w:numId w:val="0"/>
        </w:numPr>
        <w:spacing w:line="360" w:lineRule="auto"/>
        <w:ind w:firstLine="480" w:firstLineChars="20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1.按甲方要求完成《常州市“十五五”战略性新兴产业和未来产业发展专项规划》。</w:t>
      </w:r>
    </w:p>
    <w:p w14:paraId="5770EC39">
      <w:pPr>
        <w:numPr>
          <w:ilvl w:val="0"/>
          <w:numId w:val="0"/>
        </w:numPr>
        <w:spacing w:line="360" w:lineRule="auto"/>
        <w:ind w:firstLine="480" w:firstLineChars="20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2.应符合国家、地方政府相关标准规范，规划成果需通过甲方验收。</w:t>
      </w:r>
    </w:p>
    <w:p w14:paraId="36C89517">
      <w:pPr>
        <w:numPr>
          <w:ilvl w:val="0"/>
          <w:numId w:val="0"/>
        </w:numPr>
        <w:spacing w:line="360" w:lineRule="auto"/>
        <w:ind w:firstLine="480" w:firstLineChars="20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3.编制单位项目组应与常州市相关部门建立良好的沟通协调机制，保证调研工作时间。</w:t>
      </w:r>
    </w:p>
    <w:p w14:paraId="32E0AFD2">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四、其他要求</w:t>
      </w:r>
    </w:p>
    <w:p w14:paraId="7912E13A">
      <w:pPr>
        <w:numPr>
          <w:ilvl w:val="0"/>
          <w:numId w:val="0"/>
        </w:numPr>
        <w:spacing w:line="360" w:lineRule="auto"/>
        <w:ind w:firstLine="480" w:firstLineChars="20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1、供应商应针对本项目组建项目团队，团队成员不低于15人，并指派一位项目负责人，负责管理协调沟通本项目工作事宜。</w:t>
      </w:r>
    </w:p>
    <w:p w14:paraId="5730EDDD">
      <w:pPr>
        <w:numPr>
          <w:ilvl w:val="0"/>
          <w:numId w:val="0"/>
        </w:numPr>
        <w:spacing w:line="360" w:lineRule="auto"/>
        <w:ind w:firstLine="480" w:firstLineChars="20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在项目实施过程中，供应商未经采购人批准，不得随意更换项目组成员。如果采购人认为项目成员不具备本次服务工作所需的技术能力，有权随时要求供应商对该成员进行更换。项目成员在服务期间内出现的工伤及其他意外事故，均由供应商自行负责，采购人不承担任何责任。</w:t>
      </w:r>
    </w:p>
    <w:p w14:paraId="15EBAA42">
      <w:pPr>
        <w:numPr>
          <w:ilvl w:val="0"/>
          <w:numId w:val="0"/>
        </w:numPr>
        <w:spacing w:line="360" w:lineRule="auto"/>
        <w:ind w:firstLine="480" w:firstLineChars="20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3、甲方根据国家有关规定、磋商文件、乙方的响应文件以及合同约定的内容进行验收。</w:t>
      </w:r>
    </w:p>
    <w:p w14:paraId="56E2B213">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五、付款方式</w:t>
      </w:r>
    </w:p>
    <w:p w14:paraId="6A120116">
      <w:pPr>
        <w:numPr>
          <w:ilvl w:val="0"/>
          <w:numId w:val="0"/>
        </w:numPr>
        <w:spacing w:line="360" w:lineRule="auto"/>
        <w:ind w:firstLine="480" w:firstLineChars="20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待合同签订生效后7个工作日内，采购人支付合同款的50%作为预付款；提交初稿后，支付合同总金额的</w:t>
      </w:r>
      <w:r>
        <w:rPr>
          <w:rFonts w:hint="eastAsia" w:ascii="宋体" w:hAnsi="宋体" w:cs="宋体"/>
          <w:b w:val="0"/>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%；待《常州市“十五五”战略性新兴产业和未来产业发展专项规划》经政府常务会议审议通过后7个工作日内，采购人支付</w:t>
      </w:r>
      <w:r>
        <w:rPr>
          <w:rFonts w:hint="eastAsia" w:ascii="宋体" w:hAnsi="宋体" w:cs="宋体"/>
          <w:b w:val="0"/>
          <w:color w:val="000000" w:themeColor="text1"/>
          <w:sz w:val="24"/>
          <w:szCs w:val="24"/>
          <w:highlight w:val="none"/>
          <w:lang w:val="en-US" w:eastAsia="zh-CN"/>
          <w14:textFill>
            <w14:solidFill>
              <w14:schemeClr w14:val="tx1"/>
            </w14:solidFill>
          </w14:textFill>
        </w:rPr>
        <w:t>剩余25%</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合同款。</w:t>
      </w:r>
    </w:p>
    <w:p w14:paraId="5BCB2284">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p w14:paraId="2F797417">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 xml:space="preserve">             </w:t>
      </w:r>
    </w:p>
    <w:p w14:paraId="5603BD6A">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p w14:paraId="073D1E36">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p w14:paraId="051D7D4A">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p w14:paraId="09601AB3">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p w14:paraId="5EFB50B0">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p w14:paraId="02997435">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p w14:paraId="5016D7B7">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p w14:paraId="0C10E637">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p w14:paraId="7DDA3DC8">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p w14:paraId="66E8F3C1">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p w14:paraId="2B865204">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p w14:paraId="3AB95FB9">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p w14:paraId="1DAD000E">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p w14:paraId="3FDB75EC">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p w14:paraId="3AC7834A">
      <w:pPr>
        <w:numPr>
          <w:ilvl w:val="0"/>
          <w:numId w:val="0"/>
        </w:numPr>
        <w:spacing w:line="360" w:lineRule="auto"/>
        <w:ind w:firstLine="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p w14:paraId="47ADB214">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第五章   合同</w:t>
      </w:r>
      <w:r>
        <w:rPr>
          <w:rFonts w:hint="eastAsia"/>
          <w:b/>
          <w:color w:val="000000" w:themeColor="text1"/>
          <w:sz w:val="36"/>
          <w:szCs w:val="36"/>
          <w:highlight w:val="none"/>
          <w14:textFill>
            <w14:solidFill>
              <w14:schemeClr w14:val="tx1"/>
            </w14:solidFill>
          </w14:textFill>
        </w:rPr>
        <w:t>主要</w:t>
      </w:r>
      <w:r>
        <w:rPr>
          <w:b/>
          <w:color w:val="000000" w:themeColor="text1"/>
          <w:sz w:val="36"/>
          <w:szCs w:val="36"/>
          <w:highlight w:val="none"/>
          <w14:textFill>
            <w14:solidFill>
              <w14:schemeClr w14:val="tx1"/>
            </w14:solidFill>
          </w14:textFill>
        </w:rPr>
        <w:t>条款</w:t>
      </w:r>
    </w:p>
    <w:p w14:paraId="36CDBA55">
      <w:pPr>
        <w:widowControl/>
        <w:spacing w:before="100" w:beforeAutospacing="1" w:after="100" w:afterAutospacing="1"/>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合同编号:</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7DC59F49">
      <w:pPr>
        <w:widowControl/>
        <w:spacing w:before="100" w:beforeAutospacing="1" w:after="100" w:afterAutospacing="1" w:line="480" w:lineRule="auto"/>
        <w:jc w:val="center"/>
        <w:rPr>
          <w:rFonts w:hint="eastAsia" w:ascii="宋体" w:hAnsi="宋体" w:cs="宋体"/>
          <w:b/>
          <w:color w:val="000000" w:themeColor="text1"/>
          <w:kern w:val="0"/>
          <w:sz w:val="32"/>
          <w:highlight w:val="none"/>
          <w14:textFill>
            <w14:solidFill>
              <w14:schemeClr w14:val="tx1"/>
            </w14:solidFill>
          </w14:textFill>
        </w:rPr>
      </w:pPr>
      <w:r>
        <w:rPr>
          <w:rFonts w:hint="eastAsia" w:ascii="宋体" w:hAnsi="宋体" w:cs="宋体"/>
          <w:b/>
          <w:color w:val="000000" w:themeColor="text1"/>
          <w:kern w:val="0"/>
          <w:sz w:val="32"/>
          <w:highlight w:val="none"/>
          <w14:textFill>
            <w14:solidFill>
              <w14:schemeClr w14:val="tx1"/>
            </w14:solidFill>
          </w14:textFill>
        </w:rPr>
        <w:t xml:space="preserve">                                         </w:t>
      </w:r>
    </w:p>
    <w:p w14:paraId="00117EAC">
      <w:pPr>
        <w:widowControl/>
        <w:spacing w:before="100" w:beforeAutospacing="1" w:after="100" w:afterAutospacing="1" w:line="480" w:lineRule="auto"/>
        <w:jc w:val="center"/>
        <w:rPr>
          <w:rFonts w:hint="eastAsia" w:ascii="宋体" w:hAnsi="宋体" w:cs="宋体"/>
          <w:b/>
          <w:color w:val="000000" w:themeColor="text1"/>
          <w:kern w:val="0"/>
          <w:sz w:val="44"/>
          <w:highlight w:val="none"/>
          <w14:textFill>
            <w14:solidFill>
              <w14:schemeClr w14:val="tx1"/>
            </w14:solidFill>
          </w14:textFill>
        </w:rPr>
      </w:pPr>
      <w:r>
        <w:rPr>
          <w:rFonts w:hint="eastAsia" w:ascii="宋体" w:hAnsi="宋体" w:cs="宋体"/>
          <w:b/>
          <w:color w:val="000000" w:themeColor="text1"/>
          <w:kern w:val="0"/>
          <w:sz w:val="44"/>
          <w:highlight w:val="none"/>
          <w14:textFill>
            <w14:solidFill>
              <w14:schemeClr w14:val="tx1"/>
            </w14:solidFill>
          </w14:textFill>
        </w:rPr>
        <w:t>政府采购合同</w:t>
      </w:r>
    </w:p>
    <w:p w14:paraId="4CC79E93">
      <w:pPr>
        <w:widowControl/>
        <w:spacing w:before="100" w:beforeAutospacing="1" w:after="100" w:afterAutospacing="1" w:line="48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（本项目最终签订的合同由合同双方协商后确定）</w:t>
      </w:r>
    </w:p>
    <w:p w14:paraId="4A72093F">
      <w:pPr>
        <w:widowControl/>
        <w:spacing w:before="100" w:beforeAutospacing="1" w:after="100" w:afterAutospacing="1"/>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p w14:paraId="67E25DB2">
      <w:pPr>
        <w:widowControl/>
        <w:spacing w:before="120" w:line="240" w:lineRule="atLeast"/>
        <w:ind w:left="2096" w:leftChars="284" w:hanging="1500" w:hangingChars="500"/>
        <w:rPr>
          <w:rFonts w:hint="eastAsia" w:ascii="宋体" w:hAnsi="宋体" w:cs="宋体"/>
          <w:color w:val="000000" w:themeColor="text1"/>
          <w:kern w:val="0"/>
          <w:sz w:val="30"/>
          <w:szCs w:val="30"/>
          <w:highlight w:val="none"/>
          <w:u w:val="singl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项目名称:</w:t>
      </w:r>
      <w:r>
        <w:rPr>
          <w:rFonts w:hint="eastAsia" w:ascii="宋体" w:hAnsi="宋体" w:cs="宋体"/>
          <w:color w:val="000000" w:themeColor="text1"/>
          <w:kern w:val="0"/>
          <w:sz w:val="30"/>
          <w:szCs w:val="30"/>
          <w:highlight w:val="none"/>
          <w:u w:val="single"/>
          <w14:textFill>
            <w14:solidFill>
              <w14:schemeClr w14:val="tx1"/>
            </w14:solidFill>
          </w14:textFill>
        </w:rPr>
        <w:t>《常州市“十五五”战略性新兴产业和未来产业发展专项规划》编制项目</w:t>
      </w:r>
    </w:p>
    <w:p w14:paraId="62982413">
      <w:pPr>
        <w:widowControl/>
        <w:spacing w:before="120" w:after="100" w:afterAutospacing="1" w:line="240" w:lineRule="atLeast"/>
        <w:jc w:val="left"/>
        <w:rPr>
          <w:rFonts w:hint="eastAsia" w:ascii="宋体" w:hAnsi="宋体" w:cs="宋体"/>
          <w:color w:val="000000" w:themeColor="text1"/>
          <w:kern w:val="0"/>
          <w:sz w:val="30"/>
          <w:szCs w:val="30"/>
          <w:highlight w:val="none"/>
          <w:u w:val="singl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r>
        <w:rPr>
          <w:rFonts w:hint="eastAsia" w:ascii="宋体" w:hAnsi="宋体" w:cs="宋体"/>
          <w:color w:val="000000" w:themeColor="text1"/>
          <w:kern w:val="0"/>
          <w:sz w:val="30"/>
          <w:szCs w:val="30"/>
          <w:highlight w:val="none"/>
          <w:lang w:val="en-US" w:eastAsia="zh-CN"/>
          <w14:textFill>
            <w14:solidFill>
              <w14:schemeClr w14:val="tx1"/>
            </w14:solidFill>
          </w14:textFill>
        </w:rPr>
        <w:t xml:space="preserve">   </w:t>
      </w:r>
      <w:r>
        <w:rPr>
          <w:rFonts w:hint="eastAsia" w:ascii="宋体" w:hAnsi="宋体" w:cs="宋体"/>
          <w:color w:val="000000" w:themeColor="text1"/>
          <w:kern w:val="0"/>
          <w:sz w:val="30"/>
          <w:szCs w:val="30"/>
          <w:highlight w:val="none"/>
          <w14:textFill>
            <w14:solidFill>
              <w14:schemeClr w14:val="tx1"/>
            </w14:solidFill>
          </w14:textFill>
        </w:rPr>
        <w:t>甲方:</w:t>
      </w:r>
      <w:r>
        <w:rPr>
          <w:rFonts w:hint="eastAsia" w:ascii="宋体" w:hAnsi="宋体" w:cs="宋体"/>
          <w:color w:val="000000" w:themeColor="text1"/>
          <w:kern w:val="0"/>
          <w:sz w:val="30"/>
          <w:szCs w:val="30"/>
          <w:highlight w:val="none"/>
          <w:u w:val="single"/>
          <w14:textFill>
            <w14:solidFill>
              <w14:schemeClr w14:val="tx1"/>
            </w14:solidFill>
          </w14:textFill>
        </w:rPr>
        <w:t xml:space="preserve">常州市发展和改革委员会                           </w:t>
      </w:r>
    </w:p>
    <w:p w14:paraId="3DD42CF4">
      <w:pPr>
        <w:widowControl/>
        <w:spacing w:before="120" w:after="100" w:afterAutospacing="1" w:line="240" w:lineRule="atLeast"/>
        <w:jc w:val="left"/>
        <w:rPr>
          <w:rFonts w:hint="eastAsia"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p>
    <w:p w14:paraId="41A7519D">
      <w:pPr>
        <w:widowControl/>
        <w:spacing w:before="120" w:line="240" w:lineRule="atLeast"/>
        <w:ind w:firstLine="600" w:firstLineChars="200"/>
        <w:jc w:val="left"/>
        <w:rPr>
          <w:rFonts w:hint="eastAsia"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乙方:</w:t>
      </w:r>
      <w:r>
        <w:rPr>
          <w:rFonts w:hint="eastAsia" w:ascii="宋体" w:hAnsi="宋体" w:cs="宋体"/>
          <w:color w:val="000000" w:themeColor="text1"/>
          <w:kern w:val="0"/>
          <w:sz w:val="30"/>
          <w:szCs w:val="30"/>
          <w:highlight w:val="none"/>
          <w:u w:val="single"/>
          <w14:textFill>
            <w14:solidFill>
              <w14:schemeClr w14:val="tx1"/>
            </w14:solidFill>
          </w14:textFill>
        </w:rPr>
        <w:t xml:space="preserve">                                              </w:t>
      </w:r>
    </w:p>
    <w:p w14:paraId="343AD28C">
      <w:pPr>
        <w:widowControl/>
        <w:spacing w:before="120" w:after="100" w:afterAutospacing="1" w:line="240" w:lineRule="atLeast"/>
        <w:jc w:val="left"/>
        <w:rPr>
          <w:rFonts w:hint="eastAsia"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p>
    <w:p w14:paraId="3D7A3564">
      <w:pPr>
        <w:widowControl/>
        <w:spacing w:before="120" w:after="100" w:afterAutospacing="1" w:line="240" w:lineRule="atLeast"/>
        <w:ind w:firstLine="600" w:firstLineChars="200"/>
        <w:jc w:val="left"/>
        <w:rPr>
          <w:rFonts w:hint="eastAsia"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签订地:</w:t>
      </w:r>
      <w:r>
        <w:rPr>
          <w:rFonts w:hint="eastAsia" w:ascii="宋体" w:hAnsi="宋体" w:cs="宋体"/>
          <w:color w:val="000000" w:themeColor="text1"/>
          <w:kern w:val="0"/>
          <w:sz w:val="30"/>
          <w:szCs w:val="30"/>
          <w:highlight w:val="none"/>
          <w:u w:val="single"/>
          <w14:textFill>
            <w14:solidFill>
              <w14:schemeClr w14:val="tx1"/>
            </w14:solidFill>
          </w14:textFill>
        </w:rPr>
        <w:t xml:space="preserve">                                            </w:t>
      </w:r>
    </w:p>
    <w:p w14:paraId="277AF739">
      <w:pPr>
        <w:widowControl/>
        <w:spacing w:before="120" w:after="100" w:afterAutospacing="1" w:line="240" w:lineRule="atLeast"/>
        <w:jc w:val="left"/>
        <w:rPr>
          <w:rFonts w:hint="eastAsia"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p>
    <w:p w14:paraId="7CF31AB1">
      <w:pPr>
        <w:widowControl/>
        <w:spacing w:before="120" w:after="100" w:afterAutospacing="1" w:line="240" w:lineRule="atLeast"/>
        <w:ind w:firstLine="600" w:firstLineChars="200"/>
        <w:jc w:val="left"/>
        <w:rPr>
          <w:rFonts w:hint="eastAsia"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签订日期:</w:t>
      </w:r>
      <w:r>
        <w:rPr>
          <w:rFonts w:hint="eastAsia" w:ascii="宋体" w:hAnsi="宋体" w:cs="宋体"/>
          <w:color w:val="000000" w:themeColor="text1"/>
          <w:kern w:val="0"/>
          <w:sz w:val="30"/>
          <w:szCs w:val="30"/>
          <w:highlight w:val="none"/>
          <w:u w:val="single"/>
          <w14:textFill>
            <w14:solidFill>
              <w14:schemeClr w14:val="tx1"/>
            </w14:solidFill>
          </w14:textFill>
        </w:rPr>
        <w:t xml:space="preserve">           </w:t>
      </w:r>
      <w:r>
        <w:rPr>
          <w:rFonts w:hint="eastAsia" w:ascii="宋体" w:hAnsi="宋体" w:cs="宋体"/>
          <w:color w:val="000000" w:themeColor="text1"/>
          <w:kern w:val="0"/>
          <w:sz w:val="30"/>
          <w:szCs w:val="30"/>
          <w:highlight w:val="none"/>
          <w14:textFill>
            <w14:solidFill>
              <w14:schemeClr w14:val="tx1"/>
            </w14:solidFill>
          </w14:textFill>
        </w:rPr>
        <w:t>年</w:t>
      </w:r>
      <w:r>
        <w:rPr>
          <w:rFonts w:hint="eastAsia" w:ascii="宋体" w:hAnsi="宋体" w:cs="宋体"/>
          <w:color w:val="000000" w:themeColor="text1"/>
          <w:kern w:val="0"/>
          <w:sz w:val="30"/>
          <w:szCs w:val="30"/>
          <w:highlight w:val="none"/>
          <w:u w:val="single"/>
          <w14:textFill>
            <w14:solidFill>
              <w14:schemeClr w14:val="tx1"/>
            </w14:solidFill>
          </w14:textFill>
        </w:rPr>
        <w:t xml:space="preserve">           </w:t>
      </w:r>
      <w:r>
        <w:rPr>
          <w:rFonts w:hint="eastAsia" w:ascii="宋体" w:hAnsi="宋体" w:cs="宋体"/>
          <w:color w:val="000000" w:themeColor="text1"/>
          <w:kern w:val="0"/>
          <w:sz w:val="30"/>
          <w:szCs w:val="30"/>
          <w:highlight w:val="none"/>
          <w14:textFill>
            <w14:solidFill>
              <w14:schemeClr w14:val="tx1"/>
            </w14:solidFill>
          </w14:textFill>
        </w:rPr>
        <w:t>月</w:t>
      </w:r>
      <w:r>
        <w:rPr>
          <w:rFonts w:hint="eastAsia" w:ascii="宋体" w:hAnsi="宋体" w:cs="宋体"/>
          <w:color w:val="000000" w:themeColor="text1"/>
          <w:kern w:val="0"/>
          <w:sz w:val="30"/>
          <w:szCs w:val="30"/>
          <w:highlight w:val="none"/>
          <w:u w:val="single"/>
          <w14:textFill>
            <w14:solidFill>
              <w14:schemeClr w14:val="tx1"/>
            </w14:solidFill>
          </w14:textFill>
        </w:rPr>
        <w:t xml:space="preserve">              </w:t>
      </w:r>
      <w:r>
        <w:rPr>
          <w:rFonts w:hint="eastAsia" w:ascii="宋体" w:hAnsi="宋体" w:cs="宋体"/>
          <w:color w:val="000000" w:themeColor="text1"/>
          <w:kern w:val="0"/>
          <w:sz w:val="30"/>
          <w:szCs w:val="30"/>
          <w:highlight w:val="none"/>
          <w14:textFill>
            <w14:solidFill>
              <w14:schemeClr w14:val="tx1"/>
            </w14:solidFill>
          </w14:textFill>
        </w:rPr>
        <w:t>日</w:t>
      </w:r>
    </w:p>
    <w:p w14:paraId="2702D705">
      <w:pPr>
        <w:widowControl/>
        <w:jc w:val="left"/>
        <w:rPr>
          <w:rFonts w:hint="eastAsia" w:ascii="宋体" w:hAnsi="宋体" w:cs="宋体"/>
          <w:color w:val="000000" w:themeColor="text1"/>
          <w:sz w:val="24"/>
          <w:highlight w:val="none"/>
          <w14:textFill>
            <w14:solidFill>
              <w14:schemeClr w14:val="tx1"/>
            </w14:solidFill>
          </w14:textFill>
        </w:rPr>
        <w:sectPr>
          <w:pgSz w:w="12240" w:h="15840"/>
          <w:pgMar w:top="1440" w:right="1080" w:bottom="1440" w:left="1080" w:header="720" w:footer="720" w:gutter="0"/>
          <w:cols w:space="720" w:num="1"/>
        </w:sectPr>
      </w:pPr>
    </w:p>
    <w:p w14:paraId="7E1DA9FA">
      <w:pPr>
        <w:tabs>
          <w:tab w:val="left" w:pos="900"/>
          <w:tab w:val="left" w:pos="1080"/>
        </w:tabs>
        <w:snapToGrid w:val="0"/>
        <w:spacing w:line="360" w:lineRule="auto"/>
        <w:rPr>
          <w:color w:val="000000" w:themeColor="text1"/>
          <w:kern w:val="0"/>
          <w:sz w:val="18"/>
          <w:szCs w:val="18"/>
          <w:highlight w:val="none"/>
          <w14:textFill>
            <w14:solidFill>
              <w14:schemeClr w14:val="tx1"/>
            </w14:solidFill>
          </w14:textFill>
        </w:rPr>
      </w:pPr>
    </w:p>
    <w:p w14:paraId="7513AEAE">
      <w:pPr>
        <w:adjustRightInd w:val="0"/>
        <w:snapToGrid w:val="0"/>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日，</w:t>
      </w:r>
      <w:r>
        <w:rPr>
          <w:rFonts w:hint="eastAsia" w:ascii="宋体" w:hAnsi="宋体" w:cs="宋体"/>
          <w:bCs/>
          <w:color w:val="000000" w:themeColor="text1"/>
          <w:szCs w:val="21"/>
          <w:highlight w:val="none"/>
          <w:u w:val="single"/>
          <w14:textFill>
            <w14:solidFill>
              <w14:schemeClr w14:val="tx1"/>
            </w14:solidFill>
          </w14:textFill>
        </w:rPr>
        <w:t xml:space="preserve">常州市发展和改革委员会 </w:t>
      </w:r>
      <w:r>
        <w:rPr>
          <w:rFonts w:hint="eastAsia" w:ascii="宋体" w:hAnsi="宋体" w:cs="宋体"/>
          <w:bCs/>
          <w:color w:val="000000" w:themeColor="text1"/>
          <w:szCs w:val="21"/>
          <w:highlight w:val="none"/>
          <w14:textFill>
            <w14:solidFill>
              <w14:schemeClr w14:val="tx1"/>
            </w14:solidFill>
          </w14:textFill>
        </w:rPr>
        <w:t>以</w:t>
      </w:r>
      <w:r>
        <w:rPr>
          <w:rFonts w:hint="eastAsia" w:ascii="宋体" w:hAnsi="宋体" w:cs="宋体"/>
          <w:bCs/>
          <w:color w:val="000000" w:themeColor="text1"/>
          <w:szCs w:val="21"/>
          <w:highlight w:val="none"/>
          <w:u w:val="single"/>
          <w14:textFill>
            <w14:solidFill>
              <w14:schemeClr w14:val="tx1"/>
            </w14:solidFill>
          </w14:textFill>
        </w:rPr>
        <w:t>竞争性磋商方式</w:t>
      </w:r>
      <w:r>
        <w:rPr>
          <w:rFonts w:hint="eastAsia" w:ascii="宋体" w:hAnsi="宋体" w:cs="宋体"/>
          <w:bCs/>
          <w:color w:val="000000" w:themeColor="text1"/>
          <w:szCs w:val="21"/>
          <w:highlight w:val="none"/>
          <w14:textFill>
            <w14:solidFill>
              <w14:schemeClr w14:val="tx1"/>
            </w14:solidFill>
          </w14:textFill>
        </w:rPr>
        <w:t>对</w:t>
      </w:r>
      <w:r>
        <w:rPr>
          <w:rFonts w:hint="eastAsia" w:ascii="宋体" w:hAnsi="宋体" w:cs="宋体"/>
          <w:bCs/>
          <w:color w:val="000000" w:themeColor="text1"/>
          <w:szCs w:val="21"/>
          <w:highlight w:val="none"/>
          <w:u w:val="single"/>
          <w14:textFill>
            <w14:solidFill>
              <w14:schemeClr w14:val="tx1"/>
            </w14:solidFill>
          </w14:textFill>
        </w:rPr>
        <w:t>《常州市“十五五”战略性新兴产业和未来产业发展专项规划》编制项目</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）进行了采购。经磋商小组评定，</w:t>
      </w:r>
      <w:r>
        <w:rPr>
          <w:rFonts w:hint="eastAsia" w:ascii="宋体" w:hAnsi="宋体" w:cs="宋体"/>
          <w:bCs/>
          <w:color w:val="000000" w:themeColor="text1"/>
          <w:szCs w:val="21"/>
          <w:highlight w:val="none"/>
          <w:u w:val="single"/>
          <w14:textFill>
            <w14:solidFill>
              <w14:schemeClr w14:val="tx1"/>
            </w14:solidFill>
          </w14:textFill>
        </w:rPr>
        <w:t xml:space="preserve">             （成交单位名称）</w:t>
      </w:r>
      <w:r>
        <w:rPr>
          <w:rFonts w:hint="eastAsia" w:ascii="宋体" w:hAnsi="宋体" w:cs="宋体"/>
          <w:bCs/>
          <w:color w:val="000000" w:themeColor="text1"/>
          <w:szCs w:val="21"/>
          <w:highlight w:val="none"/>
          <w14:textFill>
            <w14:solidFill>
              <w14:schemeClr w14:val="tx1"/>
            </w14:solidFill>
          </w14:textFill>
        </w:rPr>
        <w:t>为该项目成交单位。现于成交通知书发出之日起30日内，按照采购文件确定的事项签订本合同。</w:t>
      </w:r>
    </w:p>
    <w:p w14:paraId="1BE04F28">
      <w:pPr>
        <w:adjustRightInd w:val="0"/>
        <w:snapToGrid w:val="0"/>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cs="宋体"/>
          <w:bCs/>
          <w:color w:val="000000" w:themeColor="text1"/>
          <w:szCs w:val="21"/>
          <w:highlight w:val="none"/>
          <w:u w:val="single"/>
          <w14:textFill>
            <w14:solidFill>
              <w14:schemeClr w14:val="tx1"/>
            </w14:solidFill>
          </w14:textFill>
        </w:rPr>
        <w:t>常州市发展和改革委员会(</w:t>
      </w:r>
      <w:r>
        <w:rPr>
          <w:rFonts w:hint="eastAsia" w:ascii="宋体" w:hAnsi="宋体" w:cs="宋体"/>
          <w:bCs/>
          <w:color w:val="000000" w:themeColor="text1"/>
          <w:szCs w:val="21"/>
          <w:highlight w:val="none"/>
          <w14:textFill>
            <w14:solidFill>
              <w14:schemeClr w14:val="tx1"/>
            </w14:solidFill>
          </w14:textFill>
        </w:rPr>
        <w:t>以下简称:甲方)和</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（成交单位名称）(以下简称:乙方)协商一致，约定以下合同条款，以兹共同遵守、全面履行。</w:t>
      </w:r>
    </w:p>
    <w:p w14:paraId="06DCB979">
      <w:pPr>
        <w:adjustRightInd w:val="0"/>
        <w:snapToGrid w:val="0"/>
        <w:spacing w:line="360" w:lineRule="auto"/>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一、总则</w:t>
      </w:r>
    </w:p>
    <w:p w14:paraId="008DD80C">
      <w:pPr>
        <w:adjustRightInd w:val="0"/>
        <w:snapToGrid w:val="0"/>
        <w:spacing w:line="336"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乙方按甲方要求为甲方提供的(</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)《常州市“十五五”战略性新兴产业和未来产业发展专项规划》编制项目，本合同金额为人民币大写:</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元整，小写:</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元；</w:t>
      </w:r>
    </w:p>
    <w:p w14:paraId="0E542B49">
      <w:pPr>
        <w:adjustRightInd w:val="0"/>
        <w:snapToGrid w:val="0"/>
        <w:spacing w:line="360" w:lineRule="auto"/>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二、组成本合同的有关文件</w:t>
      </w:r>
    </w:p>
    <w:p w14:paraId="5D7CECE3">
      <w:pPr>
        <w:adjustRightInd w:val="0"/>
        <w:snapToGrid w:val="0"/>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下列关于本次采购活动方式相适应的文件及有关附件是本合同不可分割的组成部分，与本合同具有同等法律效力，这些文件包括但不限于:</w:t>
      </w:r>
    </w:p>
    <w:p w14:paraId="4F00C3AF">
      <w:pPr>
        <w:adjustRightInd w:val="0"/>
        <w:snapToGrid w:val="0"/>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（1）磋商文件；</w:t>
      </w:r>
    </w:p>
    <w:p w14:paraId="0C5A7055">
      <w:pPr>
        <w:adjustRightInd w:val="0"/>
        <w:snapToGrid w:val="0"/>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（2）乙方的响应文件；</w:t>
      </w:r>
    </w:p>
    <w:p w14:paraId="40F8527D">
      <w:pPr>
        <w:adjustRightInd w:val="0"/>
        <w:snapToGrid w:val="0"/>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（3）中标(成交)通知书；</w:t>
      </w:r>
    </w:p>
    <w:p w14:paraId="0C104F77">
      <w:pPr>
        <w:adjustRightInd w:val="0"/>
        <w:snapToGrid w:val="0"/>
        <w:spacing w:line="360" w:lineRule="auto"/>
        <w:ind w:firstLine="420"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（4）甲乙双方商定的其他文件；</w:t>
      </w:r>
    </w:p>
    <w:p w14:paraId="0E26A548">
      <w:pPr>
        <w:adjustRightInd w:val="0"/>
        <w:snapToGrid w:val="0"/>
        <w:spacing w:line="360" w:lineRule="auto"/>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三、合同履行期限</w:t>
      </w:r>
    </w:p>
    <w:p w14:paraId="38BCCB2A">
      <w:pPr>
        <w:adjustRightInd w:val="0"/>
        <w:snapToGrid w:val="0"/>
        <w:spacing w:line="360" w:lineRule="auto"/>
        <w:ind w:firstLine="420"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自合同签订之日起，须在2026年6月底前完成《常州市“十五五”战略性新兴产业和未来产业发展专项规划》编制工作</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b/>
          <w:color w:val="000000" w:themeColor="text1"/>
          <w:szCs w:val="21"/>
          <w:highlight w:val="none"/>
          <w14:textFill>
            <w14:solidFill>
              <w14:schemeClr w14:val="tx1"/>
            </w14:solidFill>
          </w14:textFill>
        </w:rPr>
        <w:t>四、结算及付款方式</w:t>
      </w:r>
    </w:p>
    <w:p w14:paraId="69DE9C9D">
      <w:pPr>
        <w:pStyle w:val="38"/>
        <w:adjustRightInd w:val="0"/>
        <w:snapToGrid w:val="0"/>
        <w:spacing w:before="0" w:line="360" w:lineRule="auto"/>
        <w:ind w:firstLineChars="200"/>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待合同签订生效后7个工作日内，采购人支付合同款的50%作为预付款；提交初稿后，支付合同总金额的25%；待《常州市“十五五”战略性新兴产业和未来产业发展专项规划》经政府常务会议审议通过后7个工作日内，采购人支付剩余25%合同款。</w:t>
      </w:r>
    </w:p>
    <w:p w14:paraId="49319003">
      <w:pPr>
        <w:pStyle w:val="38"/>
        <w:adjustRightInd w:val="0"/>
        <w:snapToGrid w:val="0"/>
        <w:spacing w:before="0" w:line="360" w:lineRule="auto"/>
        <w:ind w:firstLineChars="200"/>
        <w:rPr>
          <w:rFonts w:hint="eastAsia" w:cs="宋体"/>
          <w:b/>
          <w:bCs/>
          <w:color w:val="000000" w:themeColor="text1"/>
          <w:sz w:val="21"/>
          <w:szCs w:val="21"/>
          <w:highlight w:val="none"/>
          <w:lang w:val="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br w:type="textWrapping"/>
      </w:r>
      <w:r>
        <w:rPr>
          <w:rFonts w:hint="eastAsia" w:cs="宋体"/>
          <w:b/>
          <w:bCs/>
          <w:color w:val="000000" w:themeColor="text1"/>
          <w:sz w:val="21"/>
          <w:szCs w:val="21"/>
          <w:highlight w:val="none"/>
          <w:lang w:val="zh-CN"/>
          <w14:textFill>
            <w14:solidFill>
              <w14:schemeClr w14:val="tx1"/>
            </w14:solidFill>
          </w14:textFill>
        </w:rPr>
        <w:t>五、技术与服务内容及要求</w:t>
      </w:r>
    </w:p>
    <w:p w14:paraId="5836697A">
      <w:pPr>
        <w:adjustRightInd w:val="0"/>
        <w:snapToGrid w:val="0"/>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(一)工作内容</w:t>
      </w:r>
    </w:p>
    <w:p w14:paraId="0A632C2C">
      <w:pPr>
        <w:adjustRightInd w:val="0"/>
        <w:snapToGrid w:val="0"/>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立足常州产业发展基础，瞄准“十五五”战略性新兴产业发展前沿，对常州战略性新兴产业发展总体情况进行系统分析，积极借鉴其他区域经验做法，明确常州“十五五”时期战略性新兴产业产业发展的总体思路、主要目标、实施路径等，有效引导常州战略性新兴产业产业高质量发展，有力支撑常州加快建设“长三角地区重要的中心城市、国家历史文化名城”、“全国先进制造业基地、区域性科技创新高地”。重点研究以下内容：</w:t>
      </w:r>
    </w:p>
    <w:p w14:paraId="0B912B80">
      <w:pPr>
        <w:adjustRightInd w:val="0"/>
        <w:snapToGrid w:val="0"/>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（一）梳理常州战新产业发展现状和发展态势。</w:t>
      </w:r>
    </w:p>
    <w:p w14:paraId="2993F780">
      <w:pPr>
        <w:adjustRightInd w:val="0"/>
        <w:snapToGrid w:val="0"/>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（二）基于常州战新产业发展基础和发展需求，明确常州发展战略性新兴产业和未来产业的具体思路与发展原则。</w:t>
      </w:r>
    </w:p>
    <w:p w14:paraId="2A48FB0D">
      <w:pPr>
        <w:adjustRightInd w:val="0"/>
        <w:snapToGrid w:val="0"/>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（三）立足常州战新产业发展基础和现实条件，明确发展领域和方向，加快建设具有常州特色的战略性新兴产业和未来产业“高地”。</w:t>
      </w:r>
    </w:p>
    <w:p w14:paraId="5C450D9E">
      <w:pPr>
        <w:adjustRightInd w:val="0"/>
        <w:snapToGrid w:val="0"/>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（四）谋划重点举措和路径，围绕发展目标和重点领域，提出切实可行的举措和路径。</w:t>
      </w:r>
    </w:p>
    <w:p w14:paraId="7A000E68">
      <w:pPr>
        <w:adjustRightInd w:val="0"/>
        <w:snapToGrid w:val="0"/>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（二）工作成果</w:t>
      </w:r>
    </w:p>
    <w:p w14:paraId="2A6F2554">
      <w:pPr>
        <w:adjustRightInd w:val="0"/>
        <w:snapToGrid w:val="0"/>
        <w:spacing w:line="360" w:lineRule="auto"/>
        <w:ind w:left="420" w:left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1.按甲方要求完成《常州市“十五五”战略性新兴产业和未来产业发展专项规划》。</w:t>
      </w:r>
    </w:p>
    <w:p w14:paraId="109A59BB">
      <w:pPr>
        <w:adjustRightInd w:val="0"/>
        <w:snapToGrid w:val="0"/>
        <w:spacing w:line="360" w:lineRule="auto"/>
        <w:ind w:left="420" w:left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2.应符合国家、地方政府相关标准规范，规划成果需通过甲方验收。</w:t>
      </w:r>
    </w:p>
    <w:p w14:paraId="50C37F0F">
      <w:pPr>
        <w:adjustRightInd w:val="0"/>
        <w:snapToGrid w:val="0"/>
        <w:spacing w:line="360" w:lineRule="auto"/>
        <w:ind w:left="420" w:left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3.编制单位项目组应与常州市相关部门建立良好的沟通协调机制，保证调研工作时间。</w:t>
      </w:r>
      <w:r>
        <w:rPr>
          <w:rFonts w:hint="eastAsia" w:ascii="宋体" w:hAnsi="宋体" w:cs="宋体"/>
          <w:bCs/>
          <w:color w:val="000000" w:themeColor="text1"/>
          <w:szCs w:val="21"/>
          <w:highlight w:val="none"/>
          <w14:textFill>
            <w14:solidFill>
              <w14:schemeClr w14:val="tx1"/>
            </w14:solidFill>
          </w14:textFill>
        </w:rPr>
        <w:br w:type="textWrapping"/>
      </w:r>
      <w:r>
        <w:rPr>
          <w:rFonts w:hint="eastAsia" w:ascii="宋体" w:hAnsi="宋体" w:cs="宋体"/>
          <w:bCs/>
          <w:color w:val="000000" w:themeColor="text1"/>
          <w:szCs w:val="21"/>
          <w:highlight w:val="none"/>
          <w14:textFill>
            <w14:solidFill>
              <w14:schemeClr w14:val="tx1"/>
            </w14:solidFill>
          </w14:textFill>
        </w:rPr>
        <w:t>（三）质量及验收</w:t>
      </w:r>
    </w:p>
    <w:p w14:paraId="7894065E">
      <w:pPr>
        <w:adjustRightInd w:val="0"/>
        <w:snapToGrid w:val="0"/>
        <w:spacing w:line="360" w:lineRule="auto"/>
        <w:ind w:left="420" w:left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甲方根据国家有关规定、磋商文件、乙方的响应文件以及合同约定的内容进行验收。</w:t>
      </w:r>
    </w:p>
    <w:p w14:paraId="3515DAD1">
      <w:pPr>
        <w:adjustRightInd w:val="0"/>
        <w:snapToGrid w:val="0"/>
        <w:spacing w:line="360" w:lineRule="auto"/>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六、使用合同文件和资料</w:t>
      </w:r>
    </w:p>
    <w:p w14:paraId="40E4D75E">
      <w:pPr>
        <w:adjustRightInd/>
        <w:snapToGrid/>
        <w:spacing w:line="440" w:lineRule="exact"/>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7443094A">
      <w:pPr>
        <w:adjustRightInd/>
        <w:snapToGrid/>
        <w:spacing w:line="440" w:lineRule="exact"/>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2.没有甲方事先书面同意，除了履行本合同之外，乙方不应使用相关保密的文件和资料。</w:t>
      </w:r>
    </w:p>
    <w:p w14:paraId="64532BC4">
      <w:pPr>
        <w:adjustRightInd w:val="0"/>
        <w:snapToGrid w:val="0"/>
        <w:spacing w:line="360" w:lineRule="auto"/>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七、知识产权</w:t>
      </w:r>
    </w:p>
    <w:p w14:paraId="5D55F3CF">
      <w:pPr>
        <w:pStyle w:val="20"/>
        <w:adjustRightInd w:val="0"/>
        <w:snapToGrid w:val="0"/>
        <w:spacing w:line="360" w:lineRule="auto"/>
        <w:ind w:firstLine="432" w:firstLineChars="206"/>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乙方应保证提供服务过程中不会侵犯任何第三方的知识产权，如果任何第三方提出侵权指控，乙方须与第三方交涉并承担甲方的实际损失。</w:t>
      </w:r>
    </w:p>
    <w:p w14:paraId="74A7FC24">
      <w:pPr>
        <w:adjustRightInd w:val="0"/>
        <w:snapToGrid w:val="0"/>
        <w:spacing w:line="360" w:lineRule="auto"/>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八、违约责任</w:t>
      </w:r>
    </w:p>
    <w:p w14:paraId="2C7412DB">
      <w:pPr>
        <w:adjustRightInd w:val="0"/>
        <w:snapToGrid w:val="0"/>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1.任何一方出现违约，由此造成的直接经济损失均由违约方负责赔偿。</w:t>
      </w:r>
    </w:p>
    <w:p w14:paraId="4E32B90D">
      <w:pPr>
        <w:adjustRightInd w:val="0"/>
        <w:snapToGrid w:val="0"/>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2.乙方若逾期交付，迟延履行违约金以逾期部分价款总额每7日千分之五计算。不足7天按7天计。罚金总额不能超过合同总金额的5%。</w:t>
      </w:r>
    </w:p>
    <w:p w14:paraId="0179E964">
      <w:pPr>
        <w:adjustRightInd w:val="0"/>
        <w:snapToGrid w:val="0"/>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3.甲方若逾期付款，违约金按每天赔偿逾期付款部分的0.2%计算，但违约金额最高不超过合同总价的5%，一旦达到误期赔偿的最高限额，甲方可考虑终止合同。</w:t>
      </w:r>
    </w:p>
    <w:p w14:paraId="5F5B3B25">
      <w:pPr>
        <w:adjustRightInd w:val="0"/>
        <w:snapToGrid w:val="0"/>
        <w:spacing w:line="360" w:lineRule="auto"/>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九、不可抗力</w:t>
      </w:r>
    </w:p>
    <w:p w14:paraId="33A186DF">
      <w:pPr>
        <w:pStyle w:val="20"/>
        <w:adjustRightInd w:val="0"/>
        <w:snapToGrid w:val="0"/>
        <w:spacing w:line="360" w:lineRule="auto"/>
        <w:ind w:firstLine="432" w:firstLineChars="206"/>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1.如果双方中任何一方由于战争、严重火灾、水灾、台风和地震以及其它经双方同意属于不可抗力的事故，致使合同履行受阻时，受不可抗力影响导致合同义务延迟或不能履行的一方不承担责任，但应尽快以书面形式将不可抗力事件结束或消除的情况通知另一方，并立即继续履行合同义务，合同的期限也应予相应延长。</w:t>
      </w:r>
    </w:p>
    <w:p w14:paraId="17200924">
      <w:pPr>
        <w:pStyle w:val="20"/>
        <w:adjustRightInd w:val="0"/>
        <w:snapToGrid w:val="0"/>
        <w:spacing w:line="360" w:lineRule="auto"/>
        <w:ind w:firstLine="432" w:firstLineChars="206"/>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2.受事故影响的一方应在不可抗力的事故发生后尽快通知另一方，并在事故发生后14天内，将有关部门出具的证明文件用挂号信邮寄或派人送达另一方。如果不可抗力影响时间超过合同规定的期限的，合同任何一方均有权以书面通知终止合同。</w:t>
      </w:r>
    </w:p>
    <w:p w14:paraId="7ECD26D3">
      <w:pPr>
        <w:adjustRightInd w:val="0"/>
        <w:snapToGrid w:val="0"/>
        <w:spacing w:line="360" w:lineRule="auto"/>
        <w:jc w:val="left"/>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十、违约终止合同</w:t>
      </w:r>
    </w:p>
    <w:p w14:paraId="1BD349E0">
      <w:pPr>
        <w:pStyle w:val="20"/>
        <w:adjustRightInd w:val="0"/>
        <w:snapToGrid w:val="0"/>
        <w:spacing w:line="360" w:lineRule="auto"/>
        <w:ind w:firstLine="432" w:firstLineChars="206"/>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1.如果乙方有下述违约行为或磋商文件中规定的其它违约行为的情况，甲方可以向乙方发出书面违约通知，全部或部分地终止合同，在这些情况下，并不影响甲方向乙方提出的索赔:</w:t>
      </w:r>
    </w:p>
    <w:p w14:paraId="31C892FD">
      <w:pPr>
        <w:pStyle w:val="20"/>
        <w:adjustRightInd w:val="0"/>
        <w:snapToGrid w:val="0"/>
        <w:spacing w:line="360" w:lineRule="auto"/>
        <w:ind w:firstLine="432" w:firstLineChars="206"/>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（1）乙方未能在合同规定的限期或甲方同意延长的最终限期内提供全部或部分服务项目、技术文件；</w:t>
      </w:r>
    </w:p>
    <w:p w14:paraId="6D2779D5">
      <w:pPr>
        <w:pStyle w:val="20"/>
        <w:adjustRightInd w:val="0"/>
        <w:snapToGrid w:val="0"/>
        <w:spacing w:line="360" w:lineRule="auto"/>
        <w:ind w:firstLine="432" w:firstLineChars="206"/>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（2）乙方未能使合同的服务项目达到合同附件规定的最低技术要求；</w:t>
      </w:r>
    </w:p>
    <w:p w14:paraId="39E2F3FE">
      <w:pPr>
        <w:pStyle w:val="20"/>
        <w:adjustRightInd w:val="0"/>
        <w:snapToGrid w:val="0"/>
        <w:spacing w:line="360" w:lineRule="auto"/>
        <w:ind w:firstLine="432" w:firstLineChars="206"/>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（3）乙方未能履行合同规定的其它义务（细微义务除外），且乙方在收到甲方发出的违约通知后30天内或经甲方书面认可延长的时间内未能纠正其违约行为。</w:t>
      </w:r>
    </w:p>
    <w:p w14:paraId="4A66DAB5">
      <w:pPr>
        <w:pStyle w:val="20"/>
        <w:adjustRightInd w:val="0"/>
        <w:snapToGrid w:val="0"/>
        <w:spacing w:line="360" w:lineRule="auto"/>
        <w:ind w:firstLine="432" w:firstLineChars="206"/>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2.如果甲方有下述违约行为，乙方可以向甲方发出书面违约通知，全部或部分地终止合同，在这些情况下，并不影响乙方向甲方提出的索赔:</w:t>
      </w:r>
    </w:p>
    <w:p w14:paraId="6EB84F53">
      <w:pPr>
        <w:pStyle w:val="20"/>
        <w:adjustRightInd w:val="0"/>
        <w:snapToGrid w:val="0"/>
        <w:spacing w:line="360" w:lineRule="auto"/>
        <w:ind w:firstLine="432" w:firstLineChars="206"/>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（1）甲方未能依照采购公告及本协议约定向乙方提供所必须的材料或必要协助的；</w:t>
      </w:r>
    </w:p>
    <w:p w14:paraId="0FED2906">
      <w:pPr>
        <w:pStyle w:val="20"/>
        <w:adjustRightInd w:val="0"/>
        <w:snapToGrid w:val="0"/>
        <w:spacing w:line="360" w:lineRule="auto"/>
        <w:ind w:firstLine="432" w:firstLineChars="206"/>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（2）甲方未按照协议约定及时对成果进行确认或者自行变更协议约定的工作内容，对协议本身或者工作内容进行根本性变化，但未与乙方达成一致的；</w:t>
      </w:r>
    </w:p>
    <w:p w14:paraId="30E5A18B">
      <w:pPr>
        <w:pStyle w:val="20"/>
        <w:adjustRightInd w:val="0"/>
        <w:snapToGrid w:val="0"/>
        <w:spacing w:line="360" w:lineRule="auto"/>
        <w:ind w:firstLine="432" w:firstLineChars="206"/>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（3）甲方未按照协议约定按时支付合同款项的，乙方有权单方解除双方合作并要求甲方按时支付应付款项并承担相应违约金。</w:t>
      </w:r>
    </w:p>
    <w:p w14:paraId="514CFB40">
      <w:pPr>
        <w:adjustRightInd w:val="0"/>
        <w:snapToGrid w:val="0"/>
        <w:spacing w:line="360" w:lineRule="auto"/>
        <w:jc w:val="left"/>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十一、合同的协商变更与修改</w:t>
      </w:r>
    </w:p>
    <w:p w14:paraId="40B1FA87">
      <w:pPr>
        <w:pStyle w:val="20"/>
        <w:adjustRightInd w:val="0"/>
        <w:snapToGrid w:val="0"/>
        <w:spacing w:line="360" w:lineRule="auto"/>
        <w:ind w:firstLine="432" w:firstLineChars="206"/>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甲方可以以书面方式向乙方发出变更要求，协商在本合同的一般范围内变更事项，如果双方达成一致变更意见的，则合同修改书应由双方授权代表签字，具有合同的法律效力。</w:t>
      </w:r>
    </w:p>
    <w:p w14:paraId="0AAEE79A">
      <w:pPr>
        <w:adjustRightInd w:val="0"/>
        <w:snapToGrid w:val="0"/>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十二、争议处理</w:t>
      </w:r>
    </w:p>
    <w:p w14:paraId="1D377808">
      <w:pPr>
        <w:tabs>
          <w:tab w:val="left" w:pos="720"/>
          <w:tab w:val="left" w:pos="900"/>
        </w:tabs>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方之间发生的与本合同相关的或在履行合同过程中发生的任何争端应由双方本着友好合作的原则协商解决。与本合同相关的任何争端若在发生后30天内未能协商解决，双方均同意，向合同签订地有管辖权的人民法院提起诉讼。</w:t>
      </w:r>
    </w:p>
    <w:p w14:paraId="1CEB4EBE">
      <w:pPr>
        <w:adjustRightInd w:val="0"/>
        <w:snapToGrid w:val="0"/>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十三、合同的效力</w:t>
      </w:r>
    </w:p>
    <w:p w14:paraId="624FC20E">
      <w:pPr>
        <w:tabs>
          <w:tab w:val="left" w:pos="720"/>
          <w:tab w:val="left" w:pos="900"/>
        </w:tabs>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本合同自双方签字盖章后生效。</w:t>
      </w:r>
    </w:p>
    <w:p w14:paraId="278F8FF6">
      <w:pPr>
        <w:pStyle w:val="22"/>
        <w:adjustRightInd w:val="0"/>
        <w:snapToGrid w:val="0"/>
        <w:spacing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本合同一式伍份，甲方执叁份，乙方执壹份，代理机构备案壹份，具有同等法律效力。</w:t>
      </w:r>
    </w:p>
    <w:p w14:paraId="725601A9">
      <w:pPr>
        <w:tabs>
          <w:tab w:val="left" w:pos="720"/>
          <w:tab w:val="left" w:pos="900"/>
        </w:tabs>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本合同的附件是合同的一部分，需加盖双方公章，具有同等法律效力。</w:t>
      </w:r>
    </w:p>
    <w:p w14:paraId="14A4D082">
      <w:pPr>
        <w:pStyle w:val="22"/>
        <w:adjustRightInd w:val="0"/>
        <w:snapToGrid w:val="0"/>
        <w:spacing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本合同中若有条款无效、非法或不能执行，不影响或削弱其他条款的效力、合法性以及执行。</w:t>
      </w:r>
    </w:p>
    <w:p w14:paraId="292F400C">
      <w:pPr>
        <w:pStyle w:val="514"/>
        <w:snapToGrid w:val="0"/>
        <w:spacing w:line="360" w:lineRule="auto"/>
        <w:ind w:firstLine="420" w:firstLineChars="200"/>
        <w:rPr>
          <w:rFonts w:hint="eastAsia" w:eastAsia="宋体" w:cs="宋体"/>
          <w:color w:val="000000" w:themeColor="text1"/>
          <w:sz w:val="21"/>
          <w:szCs w:val="21"/>
          <w:highlight w:val="none"/>
          <w14:textFill>
            <w14:solidFill>
              <w14:schemeClr w14:val="tx1"/>
            </w14:solidFill>
          </w14:textFill>
        </w:rPr>
      </w:pPr>
    </w:p>
    <w:p w14:paraId="48A980A7">
      <w:pPr>
        <w:pStyle w:val="514"/>
        <w:snapToGrid w:val="0"/>
        <w:spacing w:line="360" w:lineRule="auto"/>
        <w:ind w:firstLine="420" w:firstLineChars="200"/>
        <w:rPr>
          <w:rFonts w:hint="eastAsia" w:eastAsia="宋体" w:cs="宋体"/>
          <w:color w:val="000000" w:themeColor="text1"/>
          <w:sz w:val="21"/>
          <w:szCs w:val="21"/>
          <w:highlight w:val="none"/>
          <w14:textFill>
            <w14:solidFill>
              <w14:schemeClr w14:val="tx1"/>
            </w14:solidFill>
          </w14:textFill>
        </w:rPr>
      </w:pPr>
    </w:p>
    <w:p w14:paraId="099E6D30">
      <w:pPr>
        <w:pStyle w:val="514"/>
        <w:snapToGrid w:val="0"/>
        <w:spacing w:line="360" w:lineRule="auto"/>
        <w:ind w:firstLine="420" w:firstLineChars="200"/>
        <w:rPr>
          <w:rFonts w:hint="eastAsia" w:eastAsia="宋体" w:cs="宋体"/>
          <w:color w:val="000000" w:themeColor="text1"/>
          <w:sz w:val="21"/>
          <w:szCs w:val="21"/>
          <w:highlight w:val="none"/>
          <w14:textFill>
            <w14:solidFill>
              <w14:schemeClr w14:val="tx1"/>
            </w14:solidFill>
          </w14:textFill>
        </w:rPr>
      </w:pPr>
    </w:p>
    <w:p w14:paraId="29498342">
      <w:pPr>
        <w:pStyle w:val="514"/>
        <w:snapToGrid w:val="0"/>
        <w:spacing w:line="360" w:lineRule="auto"/>
        <w:ind w:firstLine="420" w:firstLineChars="200"/>
        <w:rPr>
          <w:rFonts w:hint="eastAsia" w:eastAsia="宋体" w:cs="宋体"/>
          <w:color w:val="000000" w:themeColor="text1"/>
          <w:sz w:val="21"/>
          <w:szCs w:val="21"/>
          <w:highlight w:val="none"/>
          <w14:textFill>
            <w14:solidFill>
              <w14:schemeClr w14:val="tx1"/>
            </w14:solidFill>
          </w14:textFill>
        </w:rPr>
      </w:pPr>
    </w:p>
    <w:p w14:paraId="3B999587">
      <w:pPr>
        <w:pStyle w:val="514"/>
        <w:snapToGrid w:val="0"/>
        <w:spacing w:line="360" w:lineRule="auto"/>
        <w:ind w:firstLine="420" w:firstLineChars="200"/>
        <w:rPr>
          <w:rFonts w:hint="eastAsia" w:eastAsia="宋体" w:cs="宋体"/>
          <w:color w:val="000000" w:themeColor="text1"/>
          <w:sz w:val="21"/>
          <w:szCs w:val="21"/>
          <w:highlight w:val="none"/>
          <w14:textFill>
            <w14:solidFill>
              <w14:schemeClr w14:val="tx1"/>
            </w14:solidFill>
          </w14:textFill>
        </w:rPr>
      </w:pPr>
    </w:p>
    <w:p w14:paraId="36518F6F">
      <w:pPr>
        <w:pStyle w:val="514"/>
        <w:snapToGrid w:val="0"/>
        <w:spacing w:line="360" w:lineRule="auto"/>
        <w:rPr>
          <w:rFonts w:hint="eastAsia" w:eastAsia="宋体" w:cs="宋体"/>
          <w:color w:val="000000" w:themeColor="text1"/>
          <w:sz w:val="21"/>
          <w:szCs w:val="21"/>
          <w:highlight w:val="none"/>
          <w14:textFill>
            <w14:solidFill>
              <w14:schemeClr w14:val="tx1"/>
            </w14:solidFill>
          </w14:textFill>
        </w:rPr>
      </w:pPr>
    </w:p>
    <w:p w14:paraId="41B48DF2">
      <w:pPr>
        <w:pStyle w:val="514"/>
        <w:snapToGrid w:val="0"/>
        <w:spacing w:line="360" w:lineRule="auto"/>
        <w:rPr>
          <w:rFonts w:hint="eastAsia" w:eastAsia="宋体" w:cs="宋体"/>
          <w:color w:val="000000" w:themeColor="text1"/>
          <w:sz w:val="21"/>
          <w:szCs w:val="21"/>
          <w:highlight w:val="none"/>
          <w14:textFill>
            <w14:solidFill>
              <w14:schemeClr w14:val="tx1"/>
            </w14:solidFill>
          </w14:textFill>
        </w:rPr>
      </w:pPr>
    </w:p>
    <w:p w14:paraId="296CD3E4">
      <w:pPr>
        <w:pStyle w:val="514"/>
        <w:snapToGrid w:val="0"/>
        <w:spacing w:line="360" w:lineRule="auto"/>
        <w:ind w:firstLine="420" w:firstLineChars="200"/>
        <w:rPr>
          <w:rFonts w:hint="eastAsia"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14:textFill>
            <w14:solidFill>
              <w14:schemeClr w14:val="tx1"/>
            </w14:solidFill>
          </w14:textFill>
        </w:rPr>
        <w:t>甲方（盖章）:常州市发展和改革委员会         乙方（盖章）:</w:t>
      </w:r>
    </w:p>
    <w:p w14:paraId="02A819C4">
      <w:pPr>
        <w:pStyle w:val="514"/>
        <w:snapToGrid w:val="0"/>
        <w:spacing w:line="360" w:lineRule="auto"/>
        <w:ind w:firstLine="420" w:firstLineChars="200"/>
        <w:rPr>
          <w:rFonts w:hint="eastAsia"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14:textFill>
            <w14:solidFill>
              <w14:schemeClr w14:val="tx1"/>
            </w14:solidFill>
          </w14:textFill>
        </w:rPr>
        <w:t>法定代表人:                                 法定代表人</w:t>
      </w:r>
    </w:p>
    <w:p w14:paraId="79506094">
      <w:pPr>
        <w:pStyle w:val="514"/>
        <w:snapToGrid w:val="0"/>
        <w:spacing w:line="360" w:lineRule="auto"/>
        <w:ind w:firstLine="420" w:firstLineChars="200"/>
        <w:rPr>
          <w:rFonts w:hint="eastAsia"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14:textFill>
            <w14:solidFill>
              <w14:schemeClr w14:val="tx1"/>
            </w14:solidFill>
          </w14:textFill>
        </w:rPr>
        <w:t>委托代理人:                                 委托代理人:</w:t>
      </w:r>
    </w:p>
    <w:p w14:paraId="22B7FB69">
      <w:pPr>
        <w:pStyle w:val="514"/>
        <w:snapToGrid w:val="0"/>
        <w:spacing w:line="360" w:lineRule="auto"/>
        <w:ind w:firstLine="420" w:firstLineChars="200"/>
        <w:rPr>
          <w:rFonts w:hint="eastAsia"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14:textFill>
            <w14:solidFill>
              <w14:schemeClr w14:val="tx1"/>
            </w14:solidFill>
          </w14:textFill>
        </w:rPr>
        <w:t>经办人:                                     经办人:</w:t>
      </w:r>
    </w:p>
    <w:p w14:paraId="586164F5">
      <w:pPr>
        <w:pStyle w:val="514"/>
        <w:snapToGrid w:val="0"/>
        <w:spacing w:line="360" w:lineRule="auto"/>
        <w:ind w:firstLine="420" w:firstLineChars="200"/>
        <w:rPr>
          <w:rFonts w:hint="eastAsia"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14:textFill>
            <w14:solidFill>
              <w14:schemeClr w14:val="tx1"/>
            </w14:solidFill>
          </w14:textFill>
        </w:rPr>
        <w:t>地址:                                       地址:</w:t>
      </w:r>
    </w:p>
    <w:p w14:paraId="43AB1E54">
      <w:pPr>
        <w:pStyle w:val="514"/>
        <w:snapToGrid w:val="0"/>
        <w:spacing w:line="360" w:lineRule="auto"/>
        <w:ind w:firstLine="420" w:firstLineChars="200"/>
        <w:rPr>
          <w:rFonts w:hint="eastAsia"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14:textFill>
            <w14:solidFill>
              <w14:schemeClr w14:val="tx1"/>
            </w14:solidFill>
          </w14:textFill>
        </w:rPr>
        <w:t>电话:                                       电话:</w:t>
      </w:r>
    </w:p>
    <w:p w14:paraId="33F8DC7C">
      <w:pPr>
        <w:pStyle w:val="514"/>
        <w:snapToGrid w:val="0"/>
        <w:spacing w:line="360" w:lineRule="auto"/>
        <w:ind w:firstLine="420" w:firstLineChars="200"/>
        <w:rPr>
          <w:rFonts w:hint="eastAsia"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14:textFill>
            <w14:solidFill>
              <w14:schemeClr w14:val="tx1"/>
            </w14:solidFill>
          </w14:textFill>
        </w:rPr>
        <w:t>开具发票信息:                               开具发票信息:</w:t>
      </w:r>
    </w:p>
    <w:p w14:paraId="497F6CC1">
      <w:pPr>
        <w:pStyle w:val="514"/>
        <w:snapToGrid w:val="0"/>
        <w:spacing w:line="360" w:lineRule="auto"/>
        <w:ind w:firstLine="420" w:firstLineChars="200"/>
        <w:rPr>
          <w:rFonts w:hint="eastAsia"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14:textFill>
            <w14:solidFill>
              <w14:schemeClr w14:val="tx1"/>
            </w14:solidFill>
          </w14:textFill>
        </w:rPr>
        <w:t>单位名称:                                   单位名称:</w:t>
      </w:r>
    </w:p>
    <w:p w14:paraId="60BD96CB">
      <w:pPr>
        <w:pStyle w:val="514"/>
        <w:snapToGrid w:val="0"/>
        <w:spacing w:line="360" w:lineRule="auto"/>
        <w:ind w:firstLine="420" w:firstLineChars="200"/>
        <w:rPr>
          <w:rFonts w:hint="eastAsia"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14:textFill>
            <w14:solidFill>
              <w14:schemeClr w14:val="tx1"/>
            </w14:solidFill>
          </w14:textFill>
        </w:rPr>
        <w:t>银行账号:                                   银行账号:</w:t>
      </w:r>
    </w:p>
    <w:p w14:paraId="30D5CE74">
      <w:pPr>
        <w:pStyle w:val="514"/>
        <w:snapToGrid w:val="0"/>
        <w:spacing w:line="360" w:lineRule="auto"/>
        <w:ind w:firstLine="420" w:firstLineChars="200"/>
        <w:rPr>
          <w:rFonts w:hint="eastAsia" w:eastAsia="宋体" w:cs="宋体"/>
          <w:b/>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14:textFill>
            <w14:solidFill>
              <w14:schemeClr w14:val="tx1"/>
            </w14:solidFill>
          </w14:textFill>
        </w:rPr>
        <w:t>统一社会信用代码（税号）:                   统一社会信用代码（税号）:</w:t>
      </w:r>
    </w:p>
    <w:p w14:paraId="0A28E94E">
      <w:pPr>
        <w:spacing w:line="360" w:lineRule="auto"/>
        <w:rPr>
          <w:rFonts w:hint="eastAsia" w:ascii="宋体" w:hAnsi="宋体" w:cs="宋体"/>
          <w:color w:val="000000" w:themeColor="text1"/>
          <w:szCs w:val="21"/>
          <w:highlight w:val="none"/>
          <w14:textFill>
            <w14:solidFill>
              <w14:schemeClr w14:val="tx1"/>
            </w14:solidFill>
          </w14:textFill>
        </w:rPr>
      </w:pPr>
    </w:p>
    <w:p w14:paraId="49712EA5">
      <w:pPr>
        <w:spacing w:line="360" w:lineRule="auto"/>
        <w:rPr>
          <w:rFonts w:hint="eastAsia" w:ascii="宋体" w:hAnsi="宋体" w:cs="宋体"/>
          <w:color w:val="000000" w:themeColor="text1"/>
          <w:szCs w:val="21"/>
          <w:highlight w:val="none"/>
          <w14:textFill>
            <w14:solidFill>
              <w14:schemeClr w14:val="tx1"/>
            </w14:solidFill>
          </w14:textFill>
        </w:rPr>
      </w:pPr>
    </w:p>
    <w:p w14:paraId="631912C4">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见证方：（章）</w:t>
      </w:r>
    </w:p>
    <w:p w14:paraId="7D8732DE">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法定代表人或授权代表：</w:t>
      </w:r>
    </w:p>
    <w:p w14:paraId="75CB6895">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联系人：  </w:t>
      </w:r>
    </w:p>
    <w:p w14:paraId="7250ED15">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b/>
          <w:bCs/>
          <w:color w:val="000000" w:themeColor="text1"/>
          <w:szCs w:val="21"/>
          <w:highlight w:val="none"/>
          <w14:textFill>
            <w14:solidFill>
              <w14:schemeClr w14:val="tx1"/>
            </w14:solidFill>
          </w14:textFill>
        </w:rPr>
        <w:t>注:上述格式及内容仅供参考，具体以甲方签订合同时内容为准。</w:t>
      </w:r>
    </w:p>
    <w:p w14:paraId="149E70B0">
      <w:pPr>
        <w:pStyle w:val="2"/>
        <w:keepNext w:val="0"/>
        <w:keepLines w:val="0"/>
        <w:pageBreakBefore w:val="0"/>
        <w:widowControl w:val="0"/>
        <w:spacing w:before="0" w:line="44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b/>
          <w:color w:val="000000" w:themeColor="text1"/>
          <w:sz w:val="36"/>
          <w:szCs w:val="36"/>
          <w:highlight w:val="none"/>
          <w14:textFill>
            <w14:solidFill>
              <w14:schemeClr w14:val="tx1"/>
            </w14:solidFill>
          </w14:textFill>
        </w:rPr>
        <w:br w:type="page"/>
      </w:r>
    </w:p>
    <w:bookmarkEnd w:id="557"/>
    <w:p w14:paraId="1A81D239">
      <w:pPr>
        <w:spacing w:line="240" w:lineRule="auto"/>
        <w:jc w:val="center"/>
        <w:outlineLvl w:val="9"/>
        <w:rPr>
          <w:b/>
          <w:color w:val="000000" w:themeColor="text1"/>
          <w:sz w:val="36"/>
          <w:szCs w:val="36"/>
          <w:highlight w:val="none"/>
          <w14:textFill>
            <w14:solidFill>
              <w14:schemeClr w14:val="tx1"/>
            </w14:solidFill>
          </w14:textFill>
        </w:rPr>
      </w:pPr>
      <w:bookmarkStart w:id="559" w:name="_Toc23397"/>
    </w:p>
    <w:p w14:paraId="451EB180">
      <w:pPr>
        <w:spacing w:line="240" w:lineRule="auto"/>
        <w:ind w:firstLine="3253" w:firstLineChars="900"/>
        <w:jc w:val="both"/>
        <w:outlineLvl w:val="9"/>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第六章   响应文件格式</w:t>
      </w:r>
      <w:bookmarkEnd w:id="558"/>
      <w:bookmarkEnd w:id="559"/>
    </w:p>
    <w:p w14:paraId="299D603E">
      <w:pPr>
        <w:widowControl/>
        <w:spacing w:line="360" w:lineRule="auto"/>
        <w:jc w:val="left"/>
        <w:rPr>
          <w:b/>
          <w:color w:val="000000" w:themeColor="text1"/>
          <w:sz w:val="24"/>
          <w:highlight w:val="none"/>
          <w14:textFill>
            <w14:solidFill>
              <w14:schemeClr w14:val="tx1"/>
            </w14:solidFill>
          </w14:textFill>
        </w:rPr>
      </w:pPr>
    </w:p>
    <w:p w14:paraId="15ECC741">
      <w:pPr>
        <w:tabs>
          <w:tab w:val="left" w:pos="900"/>
          <w:tab w:val="left" w:pos="1980"/>
        </w:tabs>
        <w:spacing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供应商编制文件须知</w:t>
      </w:r>
    </w:p>
    <w:p w14:paraId="1B34F4DC">
      <w:pPr>
        <w:tabs>
          <w:tab w:val="left" w:pos="900"/>
          <w:tab w:val="left" w:pos="1980"/>
        </w:tabs>
        <w:spacing w:line="360" w:lineRule="auto"/>
        <w:ind w:left="142"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1、供应商按照本部分的顺序编制响应文件，编制中涉及格式资料的，应按照本部分提供的内容和格式（所有表格的格式可扩展）填写提交。</w:t>
      </w:r>
    </w:p>
    <w:p w14:paraId="60E77CED">
      <w:pPr>
        <w:tabs>
          <w:tab w:val="left" w:pos="900"/>
          <w:tab w:val="left" w:pos="1980"/>
        </w:tabs>
        <w:spacing w:line="360" w:lineRule="auto"/>
        <w:ind w:left="142"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b/>
          <w:color w:val="000000" w:themeColor="text1"/>
          <w:sz w:val="24"/>
          <w:highlight w:val="none"/>
          <w14:textFill>
            <w14:solidFill>
              <w14:schemeClr w14:val="tx1"/>
            </w14:solidFill>
          </w14:textFill>
        </w:rPr>
        <w:t>否则响应无效</w:t>
      </w:r>
      <w:r>
        <w:rPr>
          <w:color w:val="000000" w:themeColor="text1"/>
          <w:sz w:val="24"/>
          <w:highlight w:val="none"/>
          <w14:textFill>
            <w14:solidFill>
              <w14:schemeClr w14:val="tx1"/>
            </w14:solidFill>
          </w14:textFill>
        </w:rPr>
        <w:t>。未标记“实质性格式”的文件和竞争性磋商文件未提供格式的内容，可由供应商自行编写。</w:t>
      </w:r>
    </w:p>
    <w:p w14:paraId="324D59F3">
      <w:pPr>
        <w:tabs>
          <w:tab w:val="left" w:pos="900"/>
          <w:tab w:val="left" w:pos="1980"/>
        </w:tabs>
        <w:spacing w:line="360" w:lineRule="auto"/>
        <w:ind w:left="142"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3、全部声明和问题的回答及所附材料必须是真实的、准确的和完整的。</w:t>
      </w:r>
    </w:p>
    <w:p w14:paraId="761ED178">
      <w:pPr>
        <w:tabs>
          <w:tab w:val="left" w:pos="900"/>
          <w:tab w:val="left" w:pos="1980"/>
        </w:tabs>
        <w:spacing w:line="360" w:lineRule="auto"/>
        <w:ind w:left="142"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4、响应文件应按格式要求加盖供应商公章、按要求签字。本处所指的公章是指法定名称章，不包括合同专用章、业务专用章等印章；盖章是指加盖鲜章。</w:t>
      </w:r>
    </w:p>
    <w:p w14:paraId="4F805C76">
      <w:pPr>
        <w:tabs>
          <w:tab w:val="left" w:pos="900"/>
          <w:tab w:val="left" w:pos="1980"/>
        </w:tabs>
        <w:spacing w:line="360" w:lineRule="auto"/>
        <w:ind w:left="142"/>
        <w:rPr>
          <w:color w:val="000000" w:themeColor="text1"/>
          <w:sz w:val="24"/>
          <w:highlight w:val="none"/>
          <w14:textFill>
            <w14:solidFill>
              <w14:schemeClr w14:val="tx1"/>
            </w14:solidFill>
          </w14:textFill>
        </w:rPr>
      </w:pPr>
    </w:p>
    <w:p w14:paraId="6F81C39E">
      <w:pPr>
        <w:widowControl/>
        <w:jc w:val="left"/>
        <w:rPr>
          <w:color w:val="000000" w:themeColor="text1"/>
          <w:sz w:val="24"/>
          <w:highlight w:val="none"/>
          <w14:textFill>
            <w14:solidFill>
              <w14:schemeClr w14:val="tx1"/>
            </w14:solidFill>
          </w14:textFill>
        </w:rPr>
      </w:pPr>
    </w:p>
    <w:p w14:paraId="0F35AD86">
      <w:pPr>
        <w:widowControl/>
        <w:jc w:val="left"/>
        <w:rPr>
          <w:color w:val="000000" w:themeColor="text1"/>
          <w:sz w:val="24"/>
          <w:highlight w:val="none"/>
          <w14:textFill>
            <w14:solidFill>
              <w14:schemeClr w14:val="tx1"/>
            </w14:solidFill>
          </w14:textFill>
        </w:rPr>
      </w:pPr>
    </w:p>
    <w:p w14:paraId="01DEFDFF">
      <w:pPr>
        <w:widowControl/>
        <w:jc w:val="left"/>
        <w:rPr>
          <w:color w:val="000000" w:themeColor="text1"/>
          <w:sz w:val="24"/>
          <w:highlight w:val="none"/>
          <w14:textFill>
            <w14:solidFill>
              <w14:schemeClr w14:val="tx1"/>
            </w14:solidFill>
          </w14:textFill>
        </w:rPr>
      </w:pPr>
    </w:p>
    <w:p w14:paraId="2FD94FFC">
      <w:pPr>
        <w:widowControl/>
        <w:jc w:val="left"/>
        <w:rPr>
          <w:color w:val="000000" w:themeColor="text1"/>
          <w:sz w:val="24"/>
          <w:highlight w:val="none"/>
          <w14:textFill>
            <w14:solidFill>
              <w14:schemeClr w14:val="tx1"/>
            </w14:solidFill>
          </w14:textFill>
        </w:rPr>
      </w:pPr>
    </w:p>
    <w:p w14:paraId="37FA7D31">
      <w:pPr>
        <w:widowControl/>
        <w:jc w:val="left"/>
        <w:rPr>
          <w:color w:val="000000" w:themeColor="text1"/>
          <w:sz w:val="24"/>
          <w:highlight w:val="none"/>
          <w14:textFill>
            <w14:solidFill>
              <w14:schemeClr w14:val="tx1"/>
            </w14:solidFill>
          </w14:textFill>
        </w:rPr>
      </w:pPr>
    </w:p>
    <w:p w14:paraId="11186E7D">
      <w:pPr>
        <w:widowControl/>
        <w:jc w:val="left"/>
        <w:rPr>
          <w:color w:val="000000" w:themeColor="text1"/>
          <w:sz w:val="24"/>
          <w:highlight w:val="none"/>
          <w14:textFill>
            <w14:solidFill>
              <w14:schemeClr w14:val="tx1"/>
            </w14:solidFill>
          </w14:textFill>
        </w:rPr>
      </w:pPr>
    </w:p>
    <w:p w14:paraId="6B26CEE4">
      <w:pPr>
        <w:widowControl/>
        <w:jc w:val="left"/>
        <w:rPr>
          <w:color w:val="000000" w:themeColor="text1"/>
          <w:sz w:val="24"/>
          <w:highlight w:val="none"/>
          <w14:textFill>
            <w14:solidFill>
              <w14:schemeClr w14:val="tx1"/>
            </w14:solidFill>
          </w14:textFill>
        </w:rPr>
      </w:pPr>
    </w:p>
    <w:p w14:paraId="6E4F3AA5">
      <w:pPr>
        <w:widowControl/>
        <w:jc w:val="left"/>
        <w:rPr>
          <w:color w:val="000000" w:themeColor="text1"/>
          <w:sz w:val="24"/>
          <w:highlight w:val="none"/>
          <w14:textFill>
            <w14:solidFill>
              <w14:schemeClr w14:val="tx1"/>
            </w14:solidFill>
          </w14:textFill>
        </w:rPr>
      </w:pPr>
    </w:p>
    <w:p w14:paraId="7C4F793E">
      <w:pPr>
        <w:widowControl/>
        <w:jc w:val="left"/>
        <w:rPr>
          <w:color w:val="000000" w:themeColor="text1"/>
          <w:sz w:val="24"/>
          <w:highlight w:val="none"/>
          <w14:textFill>
            <w14:solidFill>
              <w14:schemeClr w14:val="tx1"/>
            </w14:solidFill>
          </w14:textFill>
        </w:rPr>
      </w:pPr>
    </w:p>
    <w:p w14:paraId="0CA04629">
      <w:pPr>
        <w:widowControl/>
        <w:jc w:val="left"/>
        <w:rPr>
          <w:color w:val="000000" w:themeColor="text1"/>
          <w:sz w:val="24"/>
          <w:highlight w:val="none"/>
          <w14:textFill>
            <w14:solidFill>
              <w14:schemeClr w14:val="tx1"/>
            </w14:solidFill>
          </w14:textFill>
        </w:rPr>
      </w:pPr>
    </w:p>
    <w:p w14:paraId="2CD97E5F">
      <w:pPr>
        <w:widowControl/>
        <w:jc w:val="left"/>
        <w:rPr>
          <w:color w:val="000000" w:themeColor="text1"/>
          <w:sz w:val="24"/>
          <w:highlight w:val="none"/>
          <w14:textFill>
            <w14:solidFill>
              <w14:schemeClr w14:val="tx1"/>
            </w14:solidFill>
          </w14:textFill>
        </w:rPr>
      </w:pPr>
    </w:p>
    <w:p w14:paraId="0B5B3ECD">
      <w:pPr>
        <w:widowControl/>
        <w:jc w:val="left"/>
        <w:rPr>
          <w:color w:val="000000" w:themeColor="text1"/>
          <w:sz w:val="24"/>
          <w:highlight w:val="none"/>
          <w14:textFill>
            <w14:solidFill>
              <w14:schemeClr w14:val="tx1"/>
            </w14:solidFill>
          </w14:textFill>
        </w:rPr>
      </w:pPr>
    </w:p>
    <w:p w14:paraId="4054F355">
      <w:pPr>
        <w:widowControl/>
        <w:jc w:val="left"/>
        <w:rPr>
          <w:color w:val="000000" w:themeColor="text1"/>
          <w:sz w:val="24"/>
          <w:highlight w:val="none"/>
          <w14:textFill>
            <w14:solidFill>
              <w14:schemeClr w14:val="tx1"/>
            </w14:solidFill>
          </w14:textFill>
        </w:rPr>
      </w:pPr>
    </w:p>
    <w:p w14:paraId="3BDD27D2">
      <w:pPr>
        <w:widowControl/>
        <w:jc w:val="left"/>
        <w:rPr>
          <w:color w:val="000000" w:themeColor="text1"/>
          <w:sz w:val="24"/>
          <w:highlight w:val="none"/>
          <w14:textFill>
            <w14:solidFill>
              <w14:schemeClr w14:val="tx1"/>
            </w14:solidFill>
          </w14:textFill>
        </w:rPr>
      </w:pPr>
    </w:p>
    <w:p w14:paraId="5A5EF116">
      <w:pPr>
        <w:widowControl/>
        <w:jc w:val="left"/>
        <w:rPr>
          <w:color w:val="000000" w:themeColor="text1"/>
          <w:sz w:val="24"/>
          <w:highlight w:val="none"/>
          <w14:textFill>
            <w14:solidFill>
              <w14:schemeClr w14:val="tx1"/>
            </w14:solidFill>
          </w14:textFill>
        </w:rPr>
      </w:pPr>
    </w:p>
    <w:p w14:paraId="613A1EAE">
      <w:pPr>
        <w:widowControl/>
        <w:jc w:val="left"/>
        <w:rPr>
          <w:color w:val="000000" w:themeColor="text1"/>
          <w:sz w:val="24"/>
          <w:highlight w:val="none"/>
          <w14:textFill>
            <w14:solidFill>
              <w14:schemeClr w14:val="tx1"/>
            </w14:solidFill>
          </w14:textFill>
        </w:rPr>
      </w:pPr>
    </w:p>
    <w:p w14:paraId="74A2E5EB">
      <w:pPr>
        <w:widowControl/>
        <w:jc w:val="left"/>
        <w:rPr>
          <w:color w:val="000000" w:themeColor="text1"/>
          <w:sz w:val="24"/>
          <w:highlight w:val="none"/>
          <w14:textFill>
            <w14:solidFill>
              <w14:schemeClr w14:val="tx1"/>
            </w14:solidFill>
          </w14:textFill>
        </w:rPr>
      </w:pPr>
    </w:p>
    <w:p w14:paraId="2F960235">
      <w:pPr>
        <w:pStyle w:val="309"/>
        <w:ind w:firstLine="480"/>
        <w:rPr>
          <w:color w:val="000000" w:themeColor="text1"/>
          <w:highlight w:val="none"/>
          <w14:textFill>
            <w14:solidFill>
              <w14:schemeClr w14:val="tx1"/>
            </w14:solidFill>
          </w14:textFill>
        </w:rPr>
      </w:pPr>
    </w:p>
    <w:p w14:paraId="7DFF76A4">
      <w:pPr>
        <w:widowControl/>
        <w:jc w:val="left"/>
        <w:rPr>
          <w:color w:val="000000" w:themeColor="text1"/>
          <w:sz w:val="24"/>
          <w:highlight w:val="none"/>
          <w14:textFill>
            <w14:solidFill>
              <w14:schemeClr w14:val="tx1"/>
            </w14:solidFill>
          </w14:textFill>
        </w:rPr>
      </w:pPr>
    </w:p>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6E0DFF15">
      <w:pPr>
        <w:widowControl/>
        <w:jc w:val="left"/>
        <w:rPr>
          <w:color w:val="000000" w:themeColor="text1"/>
          <w:sz w:val="24"/>
          <w:highlight w:val="none"/>
          <w14:textFill>
            <w14:solidFill>
              <w14:schemeClr w14:val="tx1"/>
            </w14:solidFill>
          </w14:textFill>
        </w:rPr>
      </w:pPr>
    </w:p>
    <w:p w14:paraId="7E28F26D">
      <w:pPr>
        <w:widowControl/>
        <w:jc w:val="left"/>
        <w:rPr>
          <w:color w:val="000000" w:themeColor="text1"/>
          <w:sz w:val="24"/>
          <w:highlight w:val="none"/>
          <w14:textFill>
            <w14:solidFill>
              <w14:schemeClr w14:val="tx1"/>
            </w14:solidFill>
          </w14:textFill>
        </w:rPr>
      </w:pPr>
    </w:p>
    <w:p w14:paraId="234224E7">
      <w:pPr>
        <w:widowControl/>
        <w:jc w:val="left"/>
        <w:rPr>
          <w:b/>
          <w:color w:val="000000" w:themeColor="text1"/>
          <w:spacing w:val="20"/>
          <w:szCs w:val="21"/>
          <w:highlight w:val="none"/>
          <w14:textFill>
            <w14:solidFill>
              <w14:schemeClr w14:val="tx1"/>
            </w14:solidFill>
          </w14:textFill>
        </w:rPr>
      </w:pPr>
    </w:p>
    <w:p w14:paraId="5A9E5D65">
      <w:pPr>
        <w:rPr>
          <w:b/>
          <w:color w:val="000000" w:themeColor="text1"/>
          <w:sz w:val="24"/>
          <w:highlight w:val="none"/>
          <w14:textFill>
            <w14:solidFill>
              <w14:schemeClr w14:val="tx1"/>
            </w14:solidFill>
          </w14:textFill>
        </w:rPr>
      </w:pPr>
      <w:r>
        <w:rPr>
          <w:b/>
          <w:color w:val="000000" w:themeColor="text1"/>
          <w:spacing w:val="20"/>
          <w:sz w:val="24"/>
          <w:highlight w:val="none"/>
          <w14:textFill>
            <w14:solidFill>
              <w14:schemeClr w14:val="tx1"/>
            </w14:solidFill>
          </w14:textFill>
        </w:rPr>
        <w:br w:type="page" w:clear="all"/>
      </w:r>
      <w:r>
        <w:rPr>
          <w:b/>
          <w:color w:val="000000" w:themeColor="text1"/>
          <w:spacing w:val="20"/>
          <w:sz w:val="24"/>
          <w:highlight w:val="none"/>
          <w14:textFill>
            <w14:solidFill>
              <w14:schemeClr w14:val="tx1"/>
            </w14:solidFill>
          </w14:textFill>
        </w:rPr>
        <w:t>响应文件</w:t>
      </w:r>
      <w:r>
        <w:rPr>
          <w:b/>
          <w:color w:val="000000" w:themeColor="text1"/>
          <w:sz w:val="24"/>
          <w:highlight w:val="none"/>
          <w14:textFill>
            <w14:solidFill>
              <w14:schemeClr w14:val="tx1"/>
            </w14:solidFill>
          </w14:textFill>
        </w:rPr>
        <w:t>封面（非实质性格式）</w:t>
      </w:r>
    </w:p>
    <w:p w14:paraId="69C6CBFA">
      <w:pPr>
        <w:jc w:val="center"/>
        <w:rPr>
          <w:color w:val="000000" w:themeColor="text1"/>
          <w:szCs w:val="21"/>
          <w:highlight w:val="none"/>
          <w14:textFill>
            <w14:solidFill>
              <w14:schemeClr w14:val="tx1"/>
            </w14:solidFill>
          </w14:textFill>
        </w:rPr>
      </w:pPr>
    </w:p>
    <w:p w14:paraId="2A21BDEC">
      <w:pPr>
        <w:jc w:val="center"/>
        <w:rPr>
          <w:b/>
          <w:color w:val="000000" w:themeColor="text1"/>
          <w:spacing w:val="60"/>
          <w:sz w:val="84"/>
          <w:szCs w:val="84"/>
          <w:highlight w:val="none"/>
          <w14:textFill>
            <w14:solidFill>
              <w14:schemeClr w14:val="tx1"/>
            </w14:solidFill>
          </w14:textFill>
        </w:rPr>
      </w:pPr>
    </w:p>
    <w:p w14:paraId="08C72788">
      <w:pPr>
        <w:jc w:val="center"/>
        <w:rPr>
          <w:b/>
          <w:color w:val="000000" w:themeColor="text1"/>
          <w:spacing w:val="60"/>
          <w:sz w:val="84"/>
          <w:szCs w:val="84"/>
          <w:highlight w:val="none"/>
          <w14:textFill>
            <w14:solidFill>
              <w14:schemeClr w14:val="tx1"/>
            </w14:solidFill>
          </w14:textFill>
        </w:rPr>
      </w:pPr>
    </w:p>
    <w:p w14:paraId="765E3E43">
      <w:pPr>
        <w:jc w:val="center"/>
        <w:rPr>
          <w:b/>
          <w:color w:val="000000" w:themeColor="text1"/>
          <w:spacing w:val="60"/>
          <w:sz w:val="84"/>
          <w:szCs w:val="84"/>
          <w:highlight w:val="none"/>
          <w14:textFill>
            <w14:solidFill>
              <w14:schemeClr w14:val="tx1"/>
            </w14:solidFill>
          </w14:textFill>
        </w:rPr>
      </w:pPr>
    </w:p>
    <w:p w14:paraId="1298C341">
      <w:pPr>
        <w:jc w:val="center"/>
        <w:rPr>
          <w:b/>
          <w:color w:val="000000" w:themeColor="text1"/>
          <w:spacing w:val="60"/>
          <w:sz w:val="84"/>
          <w:szCs w:val="84"/>
          <w:highlight w:val="none"/>
          <w14:textFill>
            <w14:solidFill>
              <w14:schemeClr w14:val="tx1"/>
            </w14:solidFill>
          </w14:textFill>
        </w:rPr>
      </w:pPr>
      <w:r>
        <w:rPr>
          <w:b/>
          <w:color w:val="000000" w:themeColor="text1"/>
          <w:spacing w:val="60"/>
          <w:sz w:val="84"/>
          <w:szCs w:val="84"/>
          <w:highlight w:val="none"/>
          <w14:textFill>
            <w14:solidFill>
              <w14:schemeClr w14:val="tx1"/>
            </w14:solidFill>
          </w14:textFill>
        </w:rPr>
        <w:t>响 应 文 件</w:t>
      </w:r>
    </w:p>
    <w:p w14:paraId="2245F4BD">
      <w:pPr>
        <w:jc w:val="center"/>
        <w:rPr>
          <w:b/>
          <w:color w:val="000000" w:themeColor="text1"/>
          <w:spacing w:val="60"/>
          <w:sz w:val="52"/>
          <w:szCs w:val="52"/>
          <w:highlight w:val="none"/>
          <w14:textFill>
            <w14:solidFill>
              <w14:schemeClr w14:val="tx1"/>
            </w14:solidFill>
          </w14:textFill>
        </w:rPr>
      </w:pPr>
    </w:p>
    <w:p w14:paraId="4BFE4740">
      <w:pPr>
        <w:ind w:firstLine="542"/>
        <w:rPr>
          <w:b/>
          <w:color w:val="000000" w:themeColor="text1"/>
          <w:spacing w:val="20"/>
          <w:sz w:val="32"/>
          <w:szCs w:val="32"/>
          <w:highlight w:val="none"/>
          <w14:textFill>
            <w14:solidFill>
              <w14:schemeClr w14:val="tx1"/>
            </w14:solidFill>
          </w14:textFill>
        </w:rPr>
      </w:pPr>
    </w:p>
    <w:p w14:paraId="2FFB6F6C">
      <w:pPr>
        <w:pStyle w:val="263"/>
        <w:rPr>
          <w:b/>
          <w:color w:val="000000" w:themeColor="text1"/>
          <w:spacing w:val="20"/>
          <w:sz w:val="32"/>
          <w:szCs w:val="32"/>
          <w:highlight w:val="none"/>
          <w14:textFill>
            <w14:solidFill>
              <w14:schemeClr w14:val="tx1"/>
            </w14:solidFill>
          </w14:textFill>
        </w:rPr>
      </w:pPr>
    </w:p>
    <w:p w14:paraId="7AF06540">
      <w:pPr>
        <w:rPr>
          <w:color w:val="000000" w:themeColor="text1"/>
          <w:highlight w:val="none"/>
          <w14:textFill>
            <w14:solidFill>
              <w14:schemeClr w14:val="tx1"/>
            </w14:solidFill>
          </w14:textFill>
        </w:rPr>
      </w:pPr>
    </w:p>
    <w:p w14:paraId="77DDF4CB">
      <w:pPr>
        <w:ind w:firstLine="542"/>
        <w:rPr>
          <w:b/>
          <w:color w:val="000000" w:themeColor="text1"/>
          <w:spacing w:val="20"/>
          <w:sz w:val="32"/>
          <w:szCs w:val="32"/>
          <w:highlight w:val="none"/>
          <w14:textFill>
            <w14:solidFill>
              <w14:schemeClr w14:val="tx1"/>
            </w14:solidFill>
          </w14:textFill>
        </w:rPr>
      </w:pPr>
    </w:p>
    <w:p w14:paraId="70FFB700">
      <w:pPr>
        <w:ind w:firstLine="1084"/>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名 称：</w:t>
      </w:r>
    </w:p>
    <w:p w14:paraId="2B1A9CBC">
      <w:pPr>
        <w:ind w:firstLine="1084"/>
        <w:rPr>
          <w:rFonts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编 号：</w:t>
      </w:r>
    </w:p>
    <w:p w14:paraId="5262AB48">
      <w:pPr>
        <w:rPr>
          <w:rFonts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供应商名称 ：</w:t>
      </w:r>
    </w:p>
    <w:p w14:paraId="12CBC04C">
      <w:pP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日      期 ：</w:t>
      </w:r>
    </w:p>
    <w:p w14:paraId="6576D5C9">
      <w:pPr>
        <w:ind w:firstLine="1084"/>
        <w:rPr>
          <w:rFonts w:ascii="宋体" w:hAnsi="宋体"/>
          <w:b/>
          <w:color w:val="000000" w:themeColor="text1"/>
          <w:sz w:val="36"/>
          <w:highlight w:val="none"/>
          <w14:textFill>
            <w14:solidFill>
              <w14:schemeClr w14:val="tx1"/>
            </w14:solidFill>
          </w14:textFill>
        </w:rPr>
      </w:pPr>
      <w:r>
        <w:rPr>
          <w:rFonts w:hint="eastAsia"/>
          <w:b/>
          <w:color w:val="000000" w:themeColor="text1"/>
          <w:spacing w:val="20"/>
          <w:sz w:val="32"/>
          <w:szCs w:val="32"/>
          <w:highlight w:val="none"/>
          <w14:textFill>
            <w14:solidFill>
              <w14:schemeClr w14:val="tx1"/>
            </w14:solidFill>
          </w14:textFill>
        </w:rPr>
        <w:t>授权委托人或法定代表人</w:t>
      </w:r>
      <w:r>
        <w:rPr>
          <w:rFonts w:hint="eastAsia" w:ascii="宋体" w:hAnsi="宋体"/>
          <w:b/>
          <w:color w:val="000000" w:themeColor="text1"/>
          <w:sz w:val="36"/>
          <w:highlight w:val="none"/>
          <w14:textFill>
            <w14:solidFill>
              <w14:schemeClr w14:val="tx1"/>
            </w14:solidFill>
          </w14:textFill>
        </w:rPr>
        <w:t>：</w:t>
      </w:r>
    </w:p>
    <w:p w14:paraId="41DEFE7C">
      <w:pPr>
        <w:spacing w:line="360" w:lineRule="auto"/>
        <w:ind w:firstLine="1084"/>
        <w:outlineLvl w:val="2"/>
        <w:rPr>
          <w:b/>
          <w:color w:val="000000" w:themeColor="text1"/>
          <w:spacing w:val="20"/>
          <w:sz w:val="32"/>
          <w:szCs w:val="32"/>
          <w:highlight w:val="none"/>
          <w14:textFill>
            <w14:solidFill>
              <w14:schemeClr w14:val="tx1"/>
            </w14:solidFill>
          </w14:textFill>
        </w:rPr>
      </w:pPr>
      <w:r>
        <w:rPr>
          <w:rFonts w:hint="eastAsia"/>
          <w:b/>
          <w:color w:val="000000" w:themeColor="text1"/>
          <w:spacing w:val="20"/>
          <w:sz w:val="32"/>
          <w:szCs w:val="32"/>
          <w:highlight w:val="none"/>
          <w14:textFill>
            <w14:solidFill>
              <w14:schemeClr w14:val="tx1"/>
            </w14:solidFill>
          </w14:textFill>
        </w:rPr>
        <w:t>（签字或盖章）</w:t>
      </w:r>
    </w:p>
    <w:p w14:paraId="680C505D">
      <w:pPr>
        <w:spacing w:line="360" w:lineRule="auto"/>
        <w:ind w:firstLine="1084"/>
        <w:rPr>
          <w:b/>
          <w:color w:val="000000" w:themeColor="text1"/>
          <w:spacing w:val="20"/>
          <w:sz w:val="32"/>
          <w:szCs w:val="32"/>
          <w:highlight w:val="none"/>
          <w14:textFill>
            <w14:solidFill>
              <w14:schemeClr w14:val="tx1"/>
            </w14:solidFill>
          </w14:textFill>
        </w:rPr>
      </w:pPr>
    </w:p>
    <w:p w14:paraId="33611AE7">
      <w:pPr>
        <w:spacing w:line="360" w:lineRule="auto"/>
        <w:ind w:firstLine="1084"/>
        <w:rPr>
          <w:b/>
          <w:color w:val="000000" w:themeColor="text1"/>
          <w:spacing w:val="20"/>
          <w:sz w:val="32"/>
          <w:szCs w:val="32"/>
          <w:highlight w:val="none"/>
          <w14:textFill>
            <w14:solidFill>
              <w14:schemeClr w14:val="tx1"/>
            </w14:solidFill>
          </w14:textFill>
        </w:rPr>
      </w:pPr>
    </w:p>
    <w:p w14:paraId="389CAEBE">
      <w:pPr>
        <w:spacing w:line="360" w:lineRule="auto"/>
        <w:jc w:val="center"/>
        <w:outlineLvl w:val="2"/>
        <w:rPr>
          <w:b/>
          <w:color w:val="000000" w:themeColor="text1"/>
          <w:spacing w:val="20"/>
          <w:sz w:val="32"/>
          <w:szCs w:val="32"/>
          <w:highlight w:val="none"/>
          <w14:textFill>
            <w14:solidFill>
              <w14:schemeClr w14:val="tx1"/>
            </w14:solidFill>
          </w14:textFill>
        </w:rPr>
      </w:pPr>
      <w:r>
        <w:rPr>
          <w:rFonts w:hint="eastAsia"/>
          <w:b/>
          <w:color w:val="000000" w:themeColor="text1"/>
          <w:spacing w:val="20"/>
          <w:sz w:val="32"/>
          <w:szCs w:val="32"/>
          <w:highlight w:val="none"/>
          <w14:textFill>
            <w14:solidFill>
              <w14:schemeClr w14:val="tx1"/>
            </w14:solidFill>
          </w14:textFill>
        </w:rPr>
        <w:t>开标时启封</w:t>
      </w:r>
    </w:p>
    <w:p w14:paraId="1371FD61">
      <w:pPr>
        <w:spacing w:line="360" w:lineRule="auto"/>
        <w:jc w:val="left"/>
        <w:rPr>
          <w:color w:val="000000" w:themeColor="text1"/>
          <w:sz w:val="24"/>
          <w:highlight w:val="none"/>
          <w14:textFill>
            <w14:solidFill>
              <w14:schemeClr w14:val="tx1"/>
            </w14:solidFill>
          </w14:textFill>
        </w:rPr>
      </w:pPr>
      <w:r>
        <w:rPr>
          <w:rFonts w:hint="eastAsia"/>
          <w:b/>
          <w:color w:val="000000" w:themeColor="text1"/>
          <w:spacing w:val="20"/>
          <w:sz w:val="32"/>
          <w:szCs w:val="32"/>
          <w:highlight w:val="none"/>
          <w14:textFill>
            <w14:solidFill>
              <w14:schemeClr w14:val="tx1"/>
            </w14:solidFill>
          </w14:textFill>
        </w:rPr>
        <w:br w:type="page" w:clear="all"/>
      </w:r>
      <w:r>
        <w:rPr>
          <w:color w:val="000000" w:themeColor="text1"/>
          <w:sz w:val="24"/>
          <w:szCs w:val="20"/>
          <w:highlight w:val="none"/>
          <w14:textFill>
            <w14:solidFill>
              <w14:schemeClr w14:val="tx1"/>
            </w14:solidFill>
          </w14:textFill>
        </w:rPr>
        <w:t xml:space="preserve">1 </w:t>
      </w:r>
      <w:r>
        <w:rPr>
          <w:color w:val="000000" w:themeColor="text1"/>
          <w:sz w:val="24"/>
          <w:highlight w:val="none"/>
          <w14:textFill>
            <w14:solidFill>
              <w14:schemeClr w14:val="tx1"/>
            </w14:solidFill>
          </w14:textFill>
        </w:rPr>
        <w:t>满足《中华人民共和国政府采购法》第二十二条规定及法律法规的其他规定</w:t>
      </w:r>
    </w:p>
    <w:p w14:paraId="217FE517">
      <w:pPr>
        <w:widowControl/>
        <w:spacing w:before="0" w:line="360" w:lineRule="auto"/>
        <w:jc w:val="left"/>
        <w:rPr>
          <w:rFonts w:ascii="宋体" w:hAnsi="宋体" w:cs="宋体"/>
          <w:b/>
          <w:color w:val="000000" w:themeColor="text1"/>
          <w:sz w:val="28"/>
          <w:szCs w:val="28"/>
          <w:highlight w:val="none"/>
          <w14:textFill>
            <w14:solidFill>
              <w14:schemeClr w14:val="tx1"/>
            </w14:solidFill>
          </w14:textFill>
        </w:rPr>
      </w:pPr>
      <w:r>
        <w:rPr>
          <w:b/>
          <w:color w:val="000000" w:themeColor="text1"/>
          <w:sz w:val="24"/>
          <w:szCs w:val="32"/>
          <w:highlight w:val="none"/>
          <w14:textFill>
            <w14:solidFill>
              <w14:schemeClr w14:val="tx1"/>
            </w14:solidFill>
          </w14:textFill>
        </w:rPr>
        <w:t>1-</w:t>
      </w:r>
      <w:r>
        <w:rPr>
          <w:rFonts w:hint="eastAsia"/>
          <w:b/>
          <w:color w:val="000000" w:themeColor="text1"/>
          <w:sz w:val="24"/>
          <w:szCs w:val="32"/>
          <w:highlight w:val="none"/>
          <w14:textFill>
            <w14:solidFill>
              <w14:schemeClr w14:val="tx1"/>
            </w14:solidFill>
          </w14:textFill>
        </w:rPr>
        <w:t>1</w:t>
      </w:r>
      <w:r>
        <w:rPr>
          <w:b/>
          <w:color w:val="000000" w:themeColor="text1"/>
          <w:sz w:val="24"/>
          <w:szCs w:val="32"/>
          <w:highlight w:val="none"/>
          <w14:textFill>
            <w14:solidFill>
              <w14:schemeClr w14:val="tx1"/>
            </w14:solidFill>
          </w14:textFill>
        </w:rPr>
        <w:t xml:space="preserve"> 供应商资格声明</w:t>
      </w:r>
      <w:r>
        <w:rPr>
          <w:rFonts w:hint="eastAsia"/>
          <w:b/>
          <w:color w:val="000000" w:themeColor="text1"/>
          <w:sz w:val="24"/>
          <w:szCs w:val="32"/>
          <w:highlight w:val="none"/>
          <w14:textFill>
            <w14:solidFill>
              <w14:schemeClr w14:val="tx1"/>
            </w14:solidFill>
          </w14:textFill>
        </w:rPr>
        <w:t>函（实质性格式）</w:t>
      </w:r>
    </w:p>
    <w:p w14:paraId="64FE30EC">
      <w:pPr>
        <w:widowControl/>
        <w:spacing w:before="120" w:line="360" w:lineRule="auto"/>
        <w:jc w:val="center"/>
        <w:rPr>
          <w:color w:val="000000" w:themeColor="text1"/>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供应商资格声明函</w:t>
      </w:r>
    </w:p>
    <w:p w14:paraId="4080BF4C">
      <w:pPr>
        <w:pStyle w:val="263"/>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致：常州中宇建设工程管理有限公司</w:t>
      </w:r>
    </w:p>
    <w:p w14:paraId="7377909B">
      <w:pPr>
        <w:pStyle w:val="263"/>
        <w:spacing w:line="460" w:lineRule="exact"/>
        <w:ind w:firstLine="960"/>
        <w:rPr>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w:t>
      </w:r>
      <w:r>
        <w:rPr>
          <w:rFonts w:hint="eastAsia"/>
          <w:color w:val="000000" w:themeColor="text1"/>
          <w:highlight w:val="none"/>
          <w:u w:val="single"/>
          <w:lang w:eastAsia="zh-CN"/>
          <w14:textFill>
            <w14:solidFill>
              <w14:schemeClr w14:val="tx1"/>
            </w14:solidFill>
          </w14:textFill>
        </w:rPr>
        <w:t>常州市发展和改革委员会</w:t>
      </w:r>
      <w:r>
        <w:rPr>
          <w:rFonts w:hint="eastAsia"/>
          <w:color w:val="000000" w:themeColor="text1"/>
          <w:highlight w:val="none"/>
          <w:u w:val="single"/>
          <w14:textFill>
            <w14:solidFill>
              <w14:schemeClr w14:val="tx1"/>
            </w14:solidFill>
          </w14:textFill>
        </w:rPr>
        <w:t>）</w:t>
      </w:r>
    </w:p>
    <w:p w14:paraId="1F4EDC6A">
      <w:pPr>
        <w:pStyle w:val="263"/>
        <w:spacing w:line="460" w:lineRule="exact"/>
        <w:ind w:firstLine="480"/>
        <w:rPr>
          <w:color w:val="000000" w:themeColor="text1"/>
          <w:highlight w:val="none"/>
          <w14:textFill>
            <w14:solidFill>
              <w14:schemeClr w14:val="tx1"/>
            </w14:solidFill>
          </w14:textFill>
        </w:rPr>
      </w:pPr>
    </w:p>
    <w:p w14:paraId="55E43792">
      <w:pPr>
        <w:pStyle w:val="263"/>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按照《中华人民共和国政府采购法》第二十二条和磋商文件的规定，我单位郑重声明如下：</w:t>
      </w:r>
    </w:p>
    <w:p w14:paraId="29BDBB01">
      <w:pPr>
        <w:pStyle w:val="263"/>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一、我单位是按照中华人民共和国法律规定登记注册的，注册地点为</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，全称为</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，统一社会信用代码为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，法定代表人（单位负责人）</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为，具有独立承担民事责任的能力</w:t>
      </w:r>
      <w:r>
        <w:rPr>
          <w:rFonts w:hint="eastAsia"/>
          <w:b w:val="0"/>
          <w:bCs/>
          <w:color w:val="000000" w:themeColor="text1"/>
          <w:highlight w:val="none"/>
          <w14:textFill>
            <w14:solidFill>
              <w14:schemeClr w14:val="tx1"/>
            </w14:solidFill>
          </w14:textFill>
        </w:rPr>
        <w:t>（如属于分公司经总公司授权参与项目，由总公司承担民事责任的，需提供总公司项目授权书）</w:t>
      </w:r>
      <w:r>
        <w:rPr>
          <w:rFonts w:hint="eastAsia"/>
          <w:bCs/>
          <w:color w:val="000000" w:themeColor="text1"/>
          <w:highlight w:val="none"/>
          <w14:textFill>
            <w14:solidFill>
              <w14:schemeClr w14:val="tx1"/>
            </w14:solidFill>
          </w14:textFill>
        </w:rPr>
        <w:t>。</w:t>
      </w:r>
    </w:p>
    <w:p w14:paraId="12650F92">
      <w:pPr>
        <w:pStyle w:val="263"/>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二、我单位未被“国家企业信用信息系统”列入经营异常名录或者严重违法企业名单。</w:t>
      </w:r>
    </w:p>
    <w:p w14:paraId="089936BD">
      <w:pPr>
        <w:pStyle w:val="263"/>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三、我单位具有良好的商业信誉（指供应商经营状况良好，无本资格声明第十条情形）和健全的财务会计制度。</w:t>
      </w:r>
    </w:p>
    <w:p w14:paraId="15EE51B5">
      <w:pPr>
        <w:pStyle w:val="263"/>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四、我单位依法进行纳税和社会保险申报并实际履行了义务。</w:t>
      </w:r>
    </w:p>
    <w:p w14:paraId="27A5ACEE">
      <w:pPr>
        <w:pStyle w:val="263"/>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五、我单位具有履行本项目采购合同所必需的设备和专业技术能力，并具有履行合同的良好</w:t>
      </w:r>
      <w:r>
        <w:rPr>
          <w:color w:val="000000" w:themeColor="text1"/>
          <w:highlight w:val="none"/>
          <w14:textFill>
            <w14:solidFill>
              <w14:schemeClr w14:val="tx1"/>
            </w14:solidFill>
          </w14:textFill>
        </w:rPr>
        <w:t>记录</w:t>
      </w:r>
      <w:r>
        <w:rPr>
          <w:rFonts w:hint="eastAsia"/>
          <w:color w:val="000000" w:themeColor="text1"/>
          <w:highlight w:val="none"/>
          <w14:textFill>
            <w14:solidFill>
              <w14:schemeClr w14:val="tx1"/>
            </w14:solidFill>
          </w14:textFill>
        </w:rPr>
        <w:t>。为履行本项采购合同我单位具备如下主要设备和主要专业技术能力:</w:t>
      </w:r>
    </w:p>
    <w:p w14:paraId="32AAD2D5">
      <w:pPr>
        <w:pStyle w:val="263"/>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主要设备有：</w:t>
      </w:r>
    </w:p>
    <w:p w14:paraId="18B515B9">
      <w:pPr>
        <w:pStyle w:val="263"/>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主要专业技术能力有</w:t>
      </w:r>
    </w:p>
    <w:p w14:paraId="30D97DF4">
      <w:pPr>
        <w:pStyle w:val="263"/>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2FD6D441">
      <w:pPr>
        <w:pStyle w:val="263"/>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七、我单位具备法律、行政法规规定的其他条件。</w:t>
      </w:r>
    </w:p>
    <w:p w14:paraId="14527A68">
      <w:pPr>
        <w:pStyle w:val="263"/>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八、与我单位存在“单位负责人为同一人或者存在直接控股、管理关系”的其他单位信息如下（如无此情形的，填写“无”）：</w:t>
      </w:r>
    </w:p>
    <w:p w14:paraId="13FA3E73">
      <w:pPr>
        <w:pStyle w:val="263"/>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1、与我单位的法定代表人（单位负责人）为同一人的其他单位如下：</w:t>
      </w:r>
    </w:p>
    <w:p w14:paraId="356171CD">
      <w:pPr>
        <w:pStyle w:val="263"/>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2、我单位直接控股的其他单位如下：</w:t>
      </w:r>
    </w:p>
    <w:p w14:paraId="1C78992D">
      <w:pPr>
        <w:pStyle w:val="263"/>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3、与我单位存在管理关系的其他单位如下：</w:t>
      </w:r>
    </w:p>
    <w:p w14:paraId="2257ACF2">
      <w:pPr>
        <w:pStyle w:val="263"/>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w:t>
      </w:r>
      <w:r>
        <w:rPr>
          <w:color w:val="000000" w:themeColor="text1"/>
          <w:highlight w:val="none"/>
          <w14:textFill>
            <w14:solidFill>
              <w14:schemeClr w14:val="tx1"/>
            </w14:solidFill>
          </w14:textFill>
        </w:rPr>
        <w:t>我</w:t>
      </w:r>
      <w:r>
        <w:rPr>
          <w:rFonts w:hint="eastAsia"/>
          <w:color w:val="000000" w:themeColor="text1"/>
          <w:highlight w:val="none"/>
          <w14:textFill>
            <w14:solidFill>
              <w14:schemeClr w14:val="tx1"/>
            </w14:solidFill>
          </w14:textFill>
        </w:rPr>
        <w:t>单位</w:t>
      </w:r>
      <w:r>
        <w:rPr>
          <w:color w:val="000000" w:themeColor="text1"/>
          <w:highlight w:val="none"/>
          <w14:textFill>
            <w14:solidFill>
              <w14:schemeClr w14:val="tx1"/>
            </w14:solidFill>
          </w14:textFill>
        </w:rPr>
        <w:t>不属于为本项目提供整体设计、规范编制或者项目管理、监理、检测等服务的供应商。</w:t>
      </w:r>
    </w:p>
    <w:p w14:paraId="512938E8">
      <w:pPr>
        <w:spacing w:line="360" w:lineRule="auto"/>
        <w:ind w:firstLine="420"/>
        <w:jc w:val="left"/>
        <w:rPr>
          <w:rFonts w:asci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十、</w:t>
      </w:r>
      <w:r>
        <w:rPr>
          <w:rFonts w:hint="eastAsia" w:ascii="宋体"/>
          <w:color w:val="000000" w:themeColor="text1"/>
          <w:sz w:val="24"/>
          <w:highlight w:val="none"/>
          <w14:textFill>
            <w14:solidFill>
              <w14:schemeClr w14:val="tx1"/>
            </w14:solidFill>
          </w14:textFill>
        </w:rPr>
        <w:t>我单位不存在以下需要回避的情形：</w:t>
      </w:r>
    </w:p>
    <w:p w14:paraId="1F44B14C">
      <w:pPr>
        <w:spacing w:line="360" w:lineRule="auto"/>
        <w:ind w:firstLine="48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1、同一项目已接受磋商供应商、承包单位等委托的，不得再接受投资主体、建设单位或代建单位等相对利益关系人的委托；</w:t>
      </w:r>
    </w:p>
    <w:p w14:paraId="7BD97FC8">
      <w:pPr>
        <w:spacing w:line="360" w:lineRule="auto"/>
        <w:ind w:firstLine="48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2、同一项目已接受工程量清单编制业务委托的，不得再接受审核业务的委托。</w:t>
      </w:r>
    </w:p>
    <w:p w14:paraId="2A4AF1E8">
      <w:pPr>
        <w:spacing w:line="360" w:lineRule="auto"/>
        <w:ind w:firstLine="48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3、其他存在法律法规及相关文件要求回避情形的。</w:t>
      </w:r>
    </w:p>
    <w:p w14:paraId="4FB4FC53">
      <w:pPr>
        <w:pStyle w:val="263"/>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十一、</w:t>
      </w:r>
      <w:r>
        <w:rPr>
          <w:color w:val="000000" w:themeColor="text1"/>
          <w:highlight w:val="none"/>
          <w14:textFill>
            <w14:solidFill>
              <w14:schemeClr w14:val="tx1"/>
            </w14:solidFill>
          </w14:textFill>
        </w:rPr>
        <w:t>我单位无以下不良信用记录情形：</w:t>
      </w:r>
    </w:p>
    <w:p w14:paraId="16A52E94">
      <w:pPr>
        <w:pStyle w:val="263"/>
        <w:spacing w:line="360" w:lineRule="auto"/>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、在“信用中国”网站被列入失信被执行人和重大税收违法案件当事人名单；</w:t>
      </w:r>
    </w:p>
    <w:p w14:paraId="5F21F31A">
      <w:pPr>
        <w:pStyle w:val="263"/>
        <w:spacing w:line="360" w:lineRule="auto"/>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、在“中国政府采购网”网站被列入政府采购严重违法失信行为记录名单；</w:t>
      </w:r>
    </w:p>
    <w:p w14:paraId="63C0E6CE">
      <w:pPr>
        <w:pStyle w:val="263"/>
        <w:spacing w:line="360" w:lineRule="auto"/>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不符合《政府采购法》第二十二条规定的条件。</w:t>
      </w:r>
    </w:p>
    <w:p w14:paraId="6B4B1263">
      <w:pPr>
        <w:pStyle w:val="263"/>
        <w:spacing w:line="460" w:lineRule="exact"/>
        <w:ind w:firstLine="480"/>
        <w:rPr>
          <w:color w:val="000000" w:themeColor="text1"/>
          <w:highlight w:val="none"/>
          <w14:textFill>
            <w14:solidFill>
              <w14:schemeClr w14:val="tx1"/>
            </w14:solidFill>
          </w14:textFill>
        </w:rPr>
      </w:pPr>
    </w:p>
    <w:p w14:paraId="43AC8401">
      <w:pPr>
        <w:pStyle w:val="263"/>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我单位保证上述声明的事项都是真实的，如有虚假，我单位愿意承担相应的法律责任，并承担因此所造成的一切损失。</w:t>
      </w:r>
    </w:p>
    <w:p w14:paraId="6B621BC3">
      <w:pPr>
        <w:pStyle w:val="263"/>
        <w:spacing w:line="460" w:lineRule="exact"/>
        <w:ind w:firstLine="480"/>
        <w:rPr>
          <w:color w:val="000000" w:themeColor="text1"/>
          <w:highlight w:val="none"/>
          <w14:textFill>
            <w14:solidFill>
              <w14:schemeClr w14:val="tx1"/>
            </w14:solidFill>
          </w14:textFill>
        </w:rPr>
      </w:pPr>
    </w:p>
    <w:p w14:paraId="79E11CFC">
      <w:pPr>
        <w:pStyle w:val="263"/>
        <w:spacing w:line="460" w:lineRule="exact"/>
        <w:ind w:firstLine="480"/>
        <w:rPr>
          <w:color w:val="000000" w:themeColor="text1"/>
          <w:highlight w:val="none"/>
          <w14:textFill>
            <w14:solidFill>
              <w14:schemeClr w14:val="tx1"/>
            </w14:solidFill>
          </w14:textFill>
        </w:rPr>
      </w:pPr>
    </w:p>
    <w:p w14:paraId="3D37D8F4">
      <w:pPr>
        <w:pStyle w:val="263"/>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供应商：（加盖公章）</w:t>
      </w:r>
    </w:p>
    <w:p w14:paraId="12F0D244">
      <w:pPr>
        <w:pStyle w:val="263"/>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法定代表人（或单位负责人）签字或盖章：</w:t>
      </w:r>
    </w:p>
    <w:p w14:paraId="5E95B719">
      <w:pPr>
        <w:pStyle w:val="263"/>
        <w:spacing w:line="460" w:lineRule="exact"/>
        <w:ind w:firstLine="49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    年    月    日</w:t>
      </w:r>
    </w:p>
    <w:p w14:paraId="66576277">
      <w:pPr>
        <w:spacing w:line="360" w:lineRule="auto"/>
        <w:rPr>
          <w:color w:val="000000" w:themeColor="text1"/>
          <w:sz w:val="24"/>
          <w:highlight w:val="none"/>
          <w14:textFill>
            <w14:solidFill>
              <w14:schemeClr w14:val="tx1"/>
            </w14:solidFill>
          </w14:textFill>
        </w:rPr>
      </w:pPr>
    </w:p>
    <w:p w14:paraId="1D750E0E">
      <w:pPr>
        <w:spacing w:line="360" w:lineRule="auto"/>
        <w:rPr>
          <w:color w:val="000000" w:themeColor="text1"/>
          <w:sz w:val="24"/>
          <w:highlight w:val="none"/>
          <w14:textFill>
            <w14:solidFill>
              <w14:schemeClr w14:val="tx1"/>
            </w14:solidFill>
          </w14:textFill>
        </w:rPr>
      </w:pPr>
    </w:p>
    <w:p w14:paraId="09D93366">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说明：</w:t>
      </w:r>
      <w:r>
        <w:rPr>
          <w:rFonts w:hint="eastAsia"/>
          <w:color w:val="000000" w:themeColor="text1"/>
          <w:sz w:val="24"/>
          <w:highlight w:val="none"/>
          <w14:textFill>
            <w14:solidFill>
              <w14:schemeClr w14:val="tx1"/>
            </w14:solidFill>
          </w14:textFill>
        </w:rPr>
        <w:t>供应商承诺不实的，依据《政府采购法》第七十七条“提供虚假材料谋取中标、成交的”有关规定予以处理</w:t>
      </w:r>
      <w:r>
        <w:rPr>
          <w:color w:val="000000" w:themeColor="text1"/>
          <w:sz w:val="24"/>
          <w:highlight w:val="none"/>
          <w14:textFill>
            <w14:solidFill>
              <w14:schemeClr w14:val="tx1"/>
            </w14:solidFill>
          </w14:textFill>
        </w:rPr>
        <w:t>。</w:t>
      </w:r>
    </w:p>
    <w:p w14:paraId="6CB203A1">
      <w:pPr>
        <w:tabs>
          <w:tab w:val="left" w:pos="5580"/>
        </w:tabs>
        <w:spacing w:line="360" w:lineRule="auto"/>
        <w:rPr>
          <w:color w:val="000000" w:themeColor="text1"/>
          <w:sz w:val="24"/>
          <w:highlight w:val="none"/>
          <w14:textFill>
            <w14:solidFill>
              <w14:schemeClr w14:val="tx1"/>
            </w14:solidFill>
          </w14:textFill>
        </w:rPr>
        <w:sectPr>
          <w:pgSz w:w="11907" w:h="16840"/>
          <w:pgMar w:top="1418" w:right="1134" w:bottom="1418" w:left="1134" w:header="851" w:footer="851" w:gutter="0"/>
          <w:cols w:space="1701" w:num="1"/>
          <w:docGrid w:linePitch="360" w:charSpace="0"/>
        </w:sectPr>
      </w:pPr>
    </w:p>
    <w:p w14:paraId="14D3C01E">
      <w:pPr>
        <w:spacing w:line="360" w:lineRule="auto"/>
        <w:outlineLvl w:val="2"/>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响应</w:t>
      </w:r>
      <w:r>
        <w:rPr>
          <w:rFonts w:hint="eastAsia"/>
          <w:color w:val="000000" w:themeColor="text1"/>
          <w:sz w:val="24"/>
          <w:highlight w:val="none"/>
          <w14:textFill>
            <w14:solidFill>
              <w14:schemeClr w14:val="tx1"/>
            </w14:solidFill>
          </w14:textFill>
        </w:rPr>
        <w:t>函</w:t>
      </w:r>
      <w:r>
        <w:rPr>
          <w:color w:val="000000" w:themeColor="text1"/>
          <w:sz w:val="24"/>
          <w:szCs w:val="20"/>
          <w:highlight w:val="none"/>
          <w14:textFill>
            <w14:solidFill>
              <w14:schemeClr w14:val="tx1"/>
            </w14:solidFill>
          </w14:textFill>
        </w:rPr>
        <w:t>（实质性格式）</w:t>
      </w:r>
    </w:p>
    <w:p w14:paraId="617B2BAB">
      <w:pPr>
        <w:spacing w:line="360" w:lineRule="auto"/>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响应函</w:t>
      </w:r>
    </w:p>
    <w:p w14:paraId="5D8025F4">
      <w:pPr>
        <w:tabs>
          <w:tab w:val="left" w:pos="5580"/>
        </w:tabs>
        <w:spacing w:line="360" w:lineRule="auto"/>
        <w:rPr>
          <w:color w:val="000000" w:themeColor="text1"/>
          <w:sz w:val="24"/>
          <w:szCs w:val="20"/>
          <w:highlight w:val="none"/>
          <w14:textFill>
            <w14:solidFill>
              <w14:schemeClr w14:val="tx1"/>
            </w14:solidFill>
          </w14:textFill>
        </w:rPr>
      </w:pPr>
      <w:r>
        <w:rPr>
          <w:color w:val="000000" w:themeColor="text1"/>
          <w:sz w:val="24"/>
          <w:highlight w:val="none"/>
          <w14:textFill>
            <w14:solidFill>
              <w14:schemeClr w14:val="tx1"/>
            </w14:solidFill>
          </w14:textFill>
        </w:rPr>
        <w:t>致：</w:t>
      </w:r>
      <w:r>
        <w:rPr>
          <w:rFonts w:hint="eastAsia"/>
          <w:color w:val="000000" w:themeColor="text1"/>
          <w:sz w:val="24"/>
          <w:highlight w:val="none"/>
          <w14:textFill>
            <w14:solidFill>
              <w14:schemeClr w14:val="tx1"/>
            </w14:solidFill>
          </w14:textFill>
        </w:rPr>
        <w:t>常州中宇建设工程管理有限公司</w:t>
      </w:r>
    </w:p>
    <w:p w14:paraId="590F4301">
      <w:pPr>
        <w:tabs>
          <w:tab w:val="left" w:pos="5580"/>
        </w:tabs>
        <w:spacing w:line="360" w:lineRule="auto"/>
        <w:ind w:firstLine="408"/>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我方参加你方就</w:t>
      </w:r>
      <w:r>
        <w:rPr>
          <w:rFonts w:hint="eastAsia"/>
          <w:color w:val="000000" w:themeColor="text1"/>
          <w:sz w:val="24"/>
          <w:szCs w:val="20"/>
          <w:highlight w:val="none"/>
          <w:u w:val="single"/>
          <w:lang w:eastAsia="zh-CN"/>
          <w14:textFill>
            <w14:solidFill>
              <w14:schemeClr w14:val="tx1"/>
            </w14:solidFill>
          </w14:textFill>
        </w:rPr>
        <w:t>《常州市“十五五”战略性新兴产业和未来产业发展专项规划》编制项目JSZC-320400-CZZY-C2025-0052</w:t>
      </w:r>
      <w:r>
        <w:rPr>
          <w:color w:val="000000" w:themeColor="text1"/>
          <w:sz w:val="24"/>
          <w:szCs w:val="20"/>
          <w:highlight w:val="none"/>
          <w14:textFill>
            <w14:solidFill>
              <w14:schemeClr w14:val="tx1"/>
            </w14:solidFill>
          </w14:textFill>
        </w:rPr>
        <w:t>（项目名称，项目编号/包号）组织的</w:t>
      </w:r>
      <w:r>
        <w:rPr>
          <w:rFonts w:hint="eastAsia"/>
          <w:color w:val="000000" w:themeColor="text1"/>
          <w:sz w:val="24"/>
          <w:szCs w:val="20"/>
          <w:highlight w:val="none"/>
          <w14:textFill>
            <w14:solidFill>
              <w14:schemeClr w14:val="tx1"/>
            </w14:solidFill>
          </w14:textFill>
        </w:rPr>
        <w:t>政府采购</w:t>
      </w:r>
      <w:r>
        <w:rPr>
          <w:color w:val="000000" w:themeColor="text1"/>
          <w:sz w:val="24"/>
          <w:szCs w:val="20"/>
          <w:highlight w:val="none"/>
          <w14:textFill>
            <w14:solidFill>
              <w14:schemeClr w14:val="tx1"/>
            </w14:solidFill>
          </w14:textFill>
        </w:rPr>
        <w:t>活动，并对此项目进行响应。</w:t>
      </w:r>
    </w:p>
    <w:p w14:paraId="0241FF45">
      <w:pPr>
        <w:tabs>
          <w:tab w:val="left" w:pos="5580"/>
        </w:tabs>
        <w:spacing w:line="360" w:lineRule="auto"/>
        <w:ind w:firstLine="408"/>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1. 我方</w:t>
      </w:r>
      <w:r>
        <w:rPr>
          <w:color w:val="000000" w:themeColor="text1"/>
          <w:sz w:val="24"/>
          <w:highlight w:val="none"/>
          <w14:textFill>
            <w14:solidFill>
              <w14:schemeClr w14:val="tx1"/>
            </w14:solidFill>
          </w14:textFill>
        </w:rPr>
        <w:t>已详细审查全部磋商文件</w:t>
      </w:r>
      <w:r>
        <w:rPr>
          <w:color w:val="000000" w:themeColor="text1"/>
          <w:sz w:val="24"/>
          <w:szCs w:val="20"/>
          <w:highlight w:val="none"/>
          <w14:textFill>
            <w14:solidFill>
              <w14:schemeClr w14:val="tx1"/>
            </w14:solidFill>
          </w14:textFill>
        </w:rPr>
        <w:t>，自愿参与响应并承诺如下：</w:t>
      </w:r>
    </w:p>
    <w:p w14:paraId="60A1D2FA">
      <w:pPr>
        <w:tabs>
          <w:tab w:val="left" w:pos="720"/>
          <w:tab w:val="left" w:pos="900"/>
        </w:tabs>
        <w:spacing w:line="360" w:lineRule="auto"/>
        <w:ind w:left="360" w:firstLine="72"/>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（1）本响应有效期为自提交响应文件的截止之日起</w:t>
      </w:r>
      <w:r>
        <w:rPr>
          <w:rFonts w:hint="eastAsia"/>
          <w:color w:val="000000" w:themeColor="text1"/>
          <w:sz w:val="24"/>
          <w:highlight w:val="none"/>
          <w14:textFill>
            <w14:solidFill>
              <w14:schemeClr w14:val="tx1"/>
            </w14:solidFill>
          </w14:textFill>
        </w:rPr>
        <w:t>60</w:t>
      </w:r>
      <w:r>
        <w:rPr>
          <w:color w:val="000000" w:themeColor="text1"/>
          <w:sz w:val="24"/>
          <w:szCs w:val="20"/>
          <w:highlight w:val="none"/>
          <w14:textFill>
            <w14:solidFill>
              <w14:schemeClr w14:val="tx1"/>
            </w14:solidFill>
          </w14:textFill>
        </w:rPr>
        <w:t>个日历日。</w:t>
      </w:r>
    </w:p>
    <w:p w14:paraId="45958E67">
      <w:pPr>
        <w:tabs>
          <w:tab w:val="left" w:pos="720"/>
          <w:tab w:val="left" w:pos="900"/>
        </w:tabs>
        <w:spacing w:line="360" w:lineRule="auto"/>
        <w:ind w:left="360" w:firstLine="72"/>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（2）除合同条款及采购需求偏离表列出的偏离外，我方响应磋商文件的全部要求。</w:t>
      </w:r>
    </w:p>
    <w:p w14:paraId="13268A07">
      <w:pPr>
        <w:tabs>
          <w:tab w:val="left" w:pos="5580"/>
        </w:tabs>
        <w:spacing w:line="360" w:lineRule="auto"/>
        <w:ind w:firstLine="42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（3）我方已提供的全部文件资料是真实、准确的，并对此承担一切法律后果。</w:t>
      </w:r>
    </w:p>
    <w:p w14:paraId="5FE71C1D">
      <w:pPr>
        <w:tabs>
          <w:tab w:val="left" w:pos="5580"/>
        </w:tabs>
        <w:spacing w:line="360" w:lineRule="auto"/>
        <w:ind w:firstLine="420"/>
        <w:rPr>
          <w:color w:val="000000" w:themeColor="text1"/>
          <w:sz w:val="24"/>
          <w:highlight w:val="none"/>
          <w14:textFill>
            <w14:solidFill>
              <w14:schemeClr w14:val="tx1"/>
            </w14:solidFill>
          </w14:textFill>
        </w:rPr>
      </w:pPr>
      <w:r>
        <w:rPr>
          <w:color w:val="000000" w:themeColor="text1"/>
          <w:sz w:val="24"/>
          <w:szCs w:val="20"/>
          <w:highlight w:val="none"/>
          <w14:textFill>
            <w14:solidFill>
              <w14:schemeClr w14:val="tx1"/>
            </w14:solidFill>
          </w14:textFill>
        </w:rPr>
        <w:t>（4）如我方中标，我方将在法律规定的期限内与你方签订合同，按照磋商文件要求提交履约保证金，并在合同约定的期限内完成合同规定的全部义务。</w:t>
      </w:r>
    </w:p>
    <w:p w14:paraId="2002CCE0">
      <w:pPr>
        <w:spacing w:line="360" w:lineRule="auto"/>
        <w:ind w:left="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其他补充条款（如有）：</w:t>
      </w:r>
      <w:r>
        <w:rPr>
          <w:color w:val="000000" w:themeColor="text1"/>
          <w:sz w:val="24"/>
          <w:szCs w:val="20"/>
          <w:highlight w:val="none"/>
          <w14:textFill>
            <w14:solidFill>
              <w14:schemeClr w14:val="tx1"/>
            </w14:solidFill>
          </w14:textFill>
        </w:rPr>
        <w:t>___________</w:t>
      </w:r>
      <w:r>
        <w:rPr>
          <w:color w:val="000000" w:themeColor="text1"/>
          <w:sz w:val="24"/>
          <w:highlight w:val="none"/>
          <w14:textFill>
            <w14:solidFill>
              <w14:schemeClr w14:val="tx1"/>
            </w14:solidFill>
          </w14:textFill>
        </w:rPr>
        <w:t>。</w:t>
      </w:r>
    </w:p>
    <w:p w14:paraId="0A9B2B6F">
      <w:pPr>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与本响应有关的一切正式往来信函请寄：</w:t>
      </w:r>
    </w:p>
    <w:p w14:paraId="1D0EF84F">
      <w:pPr>
        <w:tabs>
          <w:tab w:val="left" w:pos="5580"/>
        </w:tabs>
        <w:spacing w:line="360" w:lineRule="auto"/>
        <w:ind w:left="420"/>
        <w:rPr>
          <w:color w:val="000000" w:themeColor="text1"/>
          <w:sz w:val="24"/>
          <w:szCs w:val="20"/>
          <w:highlight w:val="none"/>
          <w14:textFill>
            <w14:solidFill>
              <w14:schemeClr w14:val="tx1"/>
            </w14:solidFill>
          </w14:textFill>
        </w:rPr>
      </w:pPr>
    </w:p>
    <w:p w14:paraId="0BD09C87">
      <w:pPr>
        <w:tabs>
          <w:tab w:val="left" w:pos="5580"/>
        </w:tabs>
        <w:spacing w:line="360" w:lineRule="auto"/>
        <w:ind w:left="42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地址_________________________     传真____________________________</w:t>
      </w:r>
    </w:p>
    <w:p w14:paraId="0B6FE248">
      <w:pPr>
        <w:tabs>
          <w:tab w:val="left" w:pos="5580"/>
        </w:tabs>
        <w:spacing w:line="360" w:lineRule="auto"/>
        <w:ind w:left="42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电话_________________________     电子函件________________________</w:t>
      </w:r>
    </w:p>
    <w:p w14:paraId="6852DAC1">
      <w:pPr>
        <w:tabs>
          <w:tab w:val="left" w:pos="5580"/>
        </w:tabs>
        <w:spacing w:line="360" w:lineRule="auto"/>
        <w:ind w:left="420"/>
        <w:rPr>
          <w:color w:val="000000" w:themeColor="text1"/>
          <w:sz w:val="24"/>
          <w:szCs w:val="20"/>
          <w:highlight w:val="none"/>
          <w14:textFill>
            <w14:solidFill>
              <w14:schemeClr w14:val="tx1"/>
            </w14:solidFill>
          </w14:textFill>
        </w:rPr>
      </w:pPr>
    </w:p>
    <w:p w14:paraId="521B7A31">
      <w:pPr>
        <w:tabs>
          <w:tab w:val="left" w:pos="5580"/>
        </w:tabs>
        <w:spacing w:line="360" w:lineRule="auto"/>
        <w:ind w:left="42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供应商名称（加盖公章） ___________</w:t>
      </w:r>
    </w:p>
    <w:p w14:paraId="7F38E4A8">
      <w:pPr>
        <w:tabs>
          <w:tab w:val="left" w:pos="5580"/>
        </w:tabs>
        <w:spacing w:line="360" w:lineRule="auto"/>
        <w:ind w:left="42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579F3209">
      <w:pPr>
        <w:tabs>
          <w:tab w:val="left" w:pos="5580"/>
        </w:tabs>
        <w:spacing w:line="360" w:lineRule="auto"/>
        <w:ind w:left="420"/>
        <w:rPr>
          <w:color w:val="000000" w:themeColor="text1"/>
          <w:sz w:val="24"/>
          <w:szCs w:val="20"/>
          <w:highlight w:val="none"/>
          <w:u w:val="single"/>
          <w14:textFill>
            <w14:solidFill>
              <w14:schemeClr w14:val="tx1"/>
            </w14:solidFill>
          </w14:textFill>
        </w:rPr>
      </w:pPr>
    </w:p>
    <w:p w14:paraId="218C44A1">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clear="all"/>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法定代表人资格证明书</w:t>
      </w:r>
      <w:r>
        <w:rPr>
          <w:color w:val="000000" w:themeColor="text1"/>
          <w:sz w:val="24"/>
          <w:szCs w:val="20"/>
          <w:highlight w:val="none"/>
          <w14:textFill>
            <w14:solidFill>
              <w14:schemeClr w14:val="tx1"/>
            </w14:solidFill>
          </w14:textFill>
        </w:rPr>
        <w:t>（实质性格式）</w:t>
      </w:r>
    </w:p>
    <w:p w14:paraId="21413D4F">
      <w:pPr>
        <w:spacing w:line="360" w:lineRule="auto"/>
        <w:jc w:val="center"/>
        <w:rPr>
          <w:rFonts w:ascii="宋体" w:hAnsi="宋体"/>
          <w:b/>
          <w:color w:val="000000" w:themeColor="text1"/>
          <w:sz w:val="32"/>
          <w:szCs w:val="32"/>
          <w:highlight w:val="none"/>
          <w14:textFill>
            <w14:solidFill>
              <w14:schemeClr w14:val="tx1"/>
            </w14:solidFill>
          </w14:textFill>
        </w:rPr>
      </w:pPr>
    </w:p>
    <w:p w14:paraId="12140F87">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法定代表人资格证明书</w:t>
      </w:r>
    </w:p>
    <w:p w14:paraId="0B6B9C46">
      <w:pPr>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单位名称:</w:t>
      </w:r>
    </w:p>
    <w:p w14:paraId="01D3F6A9">
      <w:pPr>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p>
    <w:p w14:paraId="1C2BD5DD">
      <w:pPr>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     性别:       年龄:      职务:</w:t>
      </w:r>
    </w:p>
    <w:p w14:paraId="73C81892">
      <w:pPr>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（供应商名称）</w:t>
      </w:r>
      <w:r>
        <w:rPr>
          <w:rFonts w:hint="eastAsia" w:ascii="宋体" w:hAnsi="宋体"/>
          <w:color w:val="000000" w:themeColor="text1"/>
          <w:sz w:val="24"/>
          <w:highlight w:val="none"/>
          <w14:textFill>
            <w14:solidFill>
              <w14:schemeClr w14:val="tx1"/>
            </w14:solidFill>
          </w14:textFill>
        </w:rPr>
        <w:t>的法定代表人。为参与</w:t>
      </w:r>
      <w:r>
        <w:rPr>
          <w:rFonts w:hint="eastAsia"/>
          <w:color w:val="000000" w:themeColor="text1"/>
          <w:sz w:val="24"/>
          <w:szCs w:val="20"/>
          <w:highlight w:val="none"/>
          <w:u w:val="single"/>
          <w:lang w:eastAsia="zh-CN"/>
          <w14:textFill>
            <w14:solidFill>
              <w14:schemeClr w14:val="tx1"/>
            </w14:solidFill>
          </w14:textFill>
        </w:rPr>
        <w:t>《常州市“十五五”战略性新兴产业和未来产业发展专项规划》编制项目</w:t>
      </w:r>
      <w:r>
        <w:rPr>
          <w:rFonts w:hint="eastAsia" w:ascii="宋体" w:hAnsi="宋体"/>
          <w:color w:val="000000" w:themeColor="text1"/>
          <w:sz w:val="24"/>
          <w:highlight w:val="none"/>
          <w14:textFill>
            <w14:solidFill>
              <w14:schemeClr w14:val="tx1"/>
            </w14:solidFill>
          </w14:textFill>
        </w:rPr>
        <w:t>的政府采购活动，</w:t>
      </w:r>
      <w:r>
        <w:rPr>
          <w:rFonts w:ascii="宋体" w:hAnsi="宋体"/>
          <w:color w:val="000000" w:themeColor="text1"/>
          <w:sz w:val="24"/>
          <w:szCs w:val="20"/>
          <w:highlight w:val="none"/>
          <w14:textFill>
            <w14:solidFill>
              <w14:schemeClr w14:val="tx1"/>
            </w14:solidFill>
          </w14:textFill>
        </w:rPr>
        <w:t>签署、澄清确认、递交、撤回、修改</w:t>
      </w:r>
      <w:r>
        <w:rPr>
          <w:rFonts w:hint="eastAsia" w:ascii="宋体" w:hAnsi="宋体"/>
          <w:color w:val="000000" w:themeColor="text1"/>
          <w:sz w:val="24"/>
          <w:highlight w:val="none"/>
          <w14:textFill>
            <w14:solidFill>
              <w14:schemeClr w14:val="tx1"/>
            </w14:solidFill>
          </w14:textFill>
        </w:rPr>
        <w:t>上述项目的响应文件、进行合同磋商、签署合同和处理与之有关的一切事务。</w:t>
      </w:r>
    </w:p>
    <w:p w14:paraId="645DB187">
      <w:pPr>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特此证明。</w:t>
      </w:r>
    </w:p>
    <w:p w14:paraId="204B4C79">
      <w:pPr>
        <w:spacing w:line="560" w:lineRule="exact"/>
        <w:rPr>
          <w:rFonts w:ascii="宋体" w:hAnsi="宋体"/>
          <w:color w:val="000000" w:themeColor="text1"/>
          <w:sz w:val="24"/>
          <w:highlight w:val="none"/>
          <w14:textFill>
            <w14:solidFill>
              <w14:schemeClr w14:val="tx1"/>
            </w14:solidFill>
          </w14:textFill>
        </w:rPr>
      </w:pPr>
    </w:p>
    <w:p w14:paraId="73C18615">
      <w:pPr>
        <w:pStyle w:val="251"/>
        <w:spacing w:line="583" w:lineRule="auto"/>
        <w:ind w:right="-46"/>
        <w:rPr>
          <w:color w:val="000000" w:themeColor="text1"/>
          <w:spacing w:val="-3"/>
          <w:highlight w:val="none"/>
          <w14:textFill>
            <w14:solidFill>
              <w14:schemeClr w14:val="tx1"/>
            </w14:solidFill>
          </w14:textFill>
        </w:rPr>
      </w:pPr>
      <w:r>
        <w:rPr>
          <w:color w:val="000000" w:themeColor="text1"/>
          <w:highlight w:val="none"/>
          <w14:textFill>
            <w14:solidFill>
              <w14:schemeClr w14:val="tx1"/>
            </w14:solidFill>
          </w14:textFill>
        </w:rPr>
        <w:t>附：</w:t>
      </w:r>
      <w:r>
        <w:rPr>
          <w:color w:val="000000" w:themeColor="text1"/>
          <w:spacing w:val="-3"/>
          <w:highlight w:val="none"/>
          <w14:textFill>
            <w14:solidFill>
              <w14:schemeClr w14:val="tx1"/>
            </w14:solidFill>
          </w14:textFill>
        </w:rPr>
        <w:t>法</w:t>
      </w:r>
      <w:r>
        <w:rPr>
          <w:color w:val="000000" w:themeColor="text1"/>
          <w:highlight w:val="none"/>
          <w14:textFill>
            <w14:solidFill>
              <w14:schemeClr w14:val="tx1"/>
            </w14:solidFill>
          </w14:textFill>
        </w:rPr>
        <w:t>定</w:t>
      </w:r>
      <w:r>
        <w:rPr>
          <w:color w:val="000000" w:themeColor="text1"/>
          <w:spacing w:val="-3"/>
          <w:highlight w:val="none"/>
          <w14:textFill>
            <w14:solidFill>
              <w14:schemeClr w14:val="tx1"/>
            </w14:solidFill>
          </w14:textFill>
        </w:rPr>
        <w:t>代</w:t>
      </w:r>
      <w:r>
        <w:rPr>
          <w:color w:val="000000" w:themeColor="text1"/>
          <w:highlight w:val="none"/>
          <w14:textFill>
            <w14:solidFill>
              <w14:schemeClr w14:val="tx1"/>
            </w14:solidFill>
          </w14:textFill>
        </w:rPr>
        <w:t>表</w:t>
      </w:r>
      <w:r>
        <w:rPr>
          <w:color w:val="000000" w:themeColor="text1"/>
          <w:spacing w:val="-3"/>
          <w:highlight w:val="none"/>
          <w14:textFill>
            <w14:solidFill>
              <w14:schemeClr w14:val="tx1"/>
            </w14:solidFill>
          </w14:textFill>
        </w:rPr>
        <w:t>人</w:t>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单</w:t>
      </w:r>
      <w:r>
        <w:rPr>
          <w:color w:val="000000" w:themeColor="text1"/>
          <w:highlight w:val="none"/>
          <w14:textFill>
            <w14:solidFill>
              <w14:schemeClr w14:val="tx1"/>
            </w14:solidFill>
          </w14:textFill>
        </w:rPr>
        <w:t>位</w:t>
      </w:r>
      <w:r>
        <w:rPr>
          <w:color w:val="000000" w:themeColor="text1"/>
          <w:spacing w:val="-3"/>
          <w:highlight w:val="none"/>
          <w14:textFill>
            <w14:solidFill>
              <w14:schemeClr w14:val="tx1"/>
            </w14:solidFill>
          </w14:textFill>
        </w:rPr>
        <w:t>负</w:t>
      </w:r>
      <w:r>
        <w:rPr>
          <w:color w:val="000000" w:themeColor="text1"/>
          <w:highlight w:val="none"/>
          <w14:textFill>
            <w14:solidFill>
              <w14:schemeClr w14:val="tx1"/>
            </w14:solidFill>
          </w14:textFill>
        </w:rPr>
        <w:t>责人</w:t>
      </w:r>
      <w:r>
        <w:rPr>
          <w:color w:val="000000" w:themeColor="text1"/>
          <w:spacing w:val="-3"/>
          <w:highlight w:val="none"/>
          <w14:textFill>
            <w14:solidFill>
              <w14:schemeClr w14:val="tx1"/>
            </w14:solidFill>
          </w14:textFill>
        </w:rPr>
        <w:t>）有效期内的身</w:t>
      </w:r>
      <w:r>
        <w:rPr>
          <w:rFonts w:hint="eastAsia"/>
          <w:color w:val="000000" w:themeColor="text1"/>
          <w:spacing w:val="-3"/>
          <w:highlight w:val="none"/>
          <w14:textFill>
            <w14:solidFill>
              <w14:schemeClr w14:val="tx1"/>
            </w14:solidFill>
          </w14:textFill>
        </w:rPr>
        <w:t>份</w:t>
      </w:r>
      <w:r>
        <w:rPr>
          <w:color w:val="000000" w:themeColor="text1"/>
          <w:spacing w:val="-3"/>
          <w:highlight w:val="none"/>
          <w14:textFill>
            <w14:solidFill>
              <w14:schemeClr w14:val="tx1"/>
            </w14:solidFill>
          </w14:textFill>
        </w:rPr>
        <w:t>证正反面</w:t>
      </w:r>
      <w:r>
        <w:rPr>
          <w:rFonts w:hint="eastAsia"/>
          <w:color w:val="000000" w:themeColor="text1"/>
          <w:spacing w:val="-3"/>
          <w:highlight w:val="none"/>
          <w14:textFill>
            <w14:solidFill>
              <w14:schemeClr w14:val="tx1"/>
            </w14:solidFill>
          </w14:textFill>
        </w:rPr>
        <w:t>电子</w:t>
      </w:r>
      <w:r>
        <w:rPr>
          <w:color w:val="000000" w:themeColor="text1"/>
          <w:spacing w:val="-3"/>
          <w:highlight w:val="none"/>
          <w14:textFill>
            <w14:solidFill>
              <w14:schemeClr w14:val="tx1"/>
            </w14:solidFill>
          </w14:textFill>
        </w:rPr>
        <w:t>件</w:t>
      </w:r>
      <w:r>
        <w:rPr>
          <w:rFonts w:hint="eastAsia"/>
          <w:color w:val="000000" w:themeColor="text1"/>
          <w:spacing w:val="-3"/>
          <w:highlight w:val="none"/>
          <w14:textFill>
            <w14:solidFill>
              <w14:schemeClr w14:val="tx1"/>
            </w14:solidFill>
          </w14:textFill>
        </w:rPr>
        <w:t>。</w:t>
      </w:r>
    </w:p>
    <w:tbl>
      <w:tblPr>
        <w:tblStyle w:val="40"/>
        <w:tblW w:w="9675"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890"/>
      </w:tblGrid>
      <w:tr w14:paraId="2F96D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785" w:type="dxa"/>
            <w:noWrap w:val="0"/>
          </w:tcPr>
          <w:p w14:paraId="2A5A253D">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p w14:paraId="02258BA9">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p w14:paraId="346F542A">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tc>
        <w:tc>
          <w:tcPr>
            <w:tcW w:w="4890" w:type="dxa"/>
            <w:noWrap w:val="0"/>
          </w:tcPr>
          <w:p w14:paraId="556BFE39">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p w14:paraId="6DC4D5E0">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p w14:paraId="40F5ADF9">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tc>
      </w:tr>
    </w:tbl>
    <w:p w14:paraId="7B763F64">
      <w:pPr>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供应商：（加盖公章）</w:t>
      </w:r>
    </w:p>
    <w:p w14:paraId="514554D8">
      <w:pPr>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法定代表人</w:t>
      </w:r>
      <w:r>
        <w:rPr>
          <w:rFonts w:ascii="宋体" w:hAnsi="宋体"/>
          <w:color w:val="000000" w:themeColor="text1"/>
          <w:sz w:val="24"/>
          <w:szCs w:val="20"/>
          <w:highlight w:val="none"/>
          <w14:textFill>
            <w14:solidFill>
              <w14:schemeClr w14:val="tx1"/>
            </w14:solidFill>
          </w14:textFill>
        </w:rPr>
        <w:t>签字</w:t>
      </w:r>
      <w:r>
        <w:rPr>
          <w:rFonts w:hint="eastAsia" w:ascii="宋体" w:hAnsi="宋体"/>
          <w:color w:val="000000" w:themeColor="text1"/>
          <w:sz w:val="24"/>
          <w:szCs w:val="20"/>
          <w:highlight w:val="none"/>
          <w14:textFill>
            <w14:solidFill>
              <w14:schemeClr w14:val="tx1"/>
            </w14:solidFill>
          </w14:textFill>
        </w:rPr>
        <w:t>、签章</w:t>
      </w:r>
      <w:r>
        <w:rPr>
          <w:rFonts w:ascii="宋体" w:hAnsi="宋体"/>
          <w:color w:val="000000" w:themeColor="text1"/>
          <w:sz w:val="24"/>
          <w:szCs w:val="20"/>
          <w:highlight w:val="none"/>
          <w14:textFill>
            <w14:solidFill>
              <w14:schemeClr w14:val="tx1"/>
            </w14:solidFill>
          </w14:textFill>
        </w:rPr>
        <w:t>或</w:t>
      </w:r>
      <w:r>
        <w:rPr>
          <w:rFonts w:hint="eastAsia" w:ascii="宋体" w:hAnsi="宋体"/>
          <w:color w:val="000000" w:themeColor="text1"/>
          <w:sz w:val="24"/>
          <w:szCs w:val="20"/>
          <w:highlight w:val="none"/>
          <w14:textFill>
            <w14:solidFill>
              <w14:schemeClr w14:val="tx1"/>
            </w14:solidFill>
          </w14:textFill>
        </w:rPr>
        <w:t>印鉴</w:t>
      </w:r>
      <w:r>
        <w:rPr>
          <w:rFonts w:hint="eastAsia" w:ascii="宋体" w:hAnsi="宋体"/>
          <w:color w:val="000000" w:themeColor="text1"/>
          <w:sz w:val="24"/>
          <w:highlight w:val="none"/>
          <w14:textFill>
            <w14:solidFill>
              <w14:schemeClr w14:val="tx1"/>
            </w14:solidFill>
          </w14:textFill>
        </w:rPr>
        <w:t>：</w:t>
      </w:r>
    </w:p>
    <w:p w14:paraId="5C4FEBB4">
      <w:pPr>
        <w:spacing w:line="560" w:lineRule="exact"/>
        <w:ind w:firstLine="43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    年    月    日</w:t>
      </w:r>
    </w:p>
    <w:p w14:paraId="2E7FCD8E">
      <w:pPr>
        <w:widowControl/>
        <w:jc w:val="left"/>
        <w:rPr>
          <w:color w:val="000000" w:themeColor="text1"/>
          <w:sz w:val="24"/>
          <w:highlight w:val="none"/>
          <w14:textFill>
            <w14:solidFill>
              <w14:schemeClr w14:val="tx1"/>
            </w14:solidFill>
          </w14:textFill>
        </w:rPr>
      </w:pPr>
    </w:p>
    <w:p w14:paraId="3BA6DCF7">
      <w:pPr>
        <w:widowControl/>
        <w:jc w:val="left"/>
        <w:rPr>
          <w:color w:val="000000" w:themeColor="text1"/>
          <w:sz w:val="24"/>
          <w:highlight w:val="none"/>
          <w14:textFill>
            <w14:solidFill>
              <w14:schemeClr w14:val="tx1"/>
            </w14:solidFill>
          </w14:textFill>
        </w:rPr>
      </w:pPr>
    </w:p>
    <w:p w14:paraId="5B8761A3">
      <w:pPr>
        <w:widowControl/>
        <w:jc w:val="left"/>
        <w:rPr>
          <w:color w:val="000000" w:themeColor="text1"/>
          <w:sz w:val="24"/>
          <w:highlight w:val="none"/>
          <w14:textFill>
            <w14:solidFill>
              <w14:schemeClr w14:val="tx1"/>
            </w14:solidFill>
          </w14:textFill>
        </w:rPr>
      </w:pPr>
    </w:p>
    <w:p w14:paraId="358C0D3A">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说明</w:t>
      </w:r>
      <w:r>
        <w:rPr>
          <w:rFonts w:ascii="宋体" w:hAnsi="宋体"/>
          <w:color w:val="000000" w:themeColor="text1"/>
          <w:sz w:val="24"/>
          <w:szCs w:val="20"/>
          <w:highlight w:val="none"/>
          <w14:textFill>
            <w14:solidFill>
              <w14:schemeClr w14:val="tx1"/>
            </w14:solidFill>
          </w14:textFill>
        </w:rPr>
        <w:t>：</w:t>
      </w:r>
    </w:p>
    <w:p w14:paraId="2E6FBEB7">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1.若供应商为事业单位或其他组织或分支机构（仅当</w:t>
      </w:r>
      <w:r>
        <w:rPr>
          <w:rFonts w:hint="eastAsia" w:ascii="宋体" w:hAnsi="宋体"/>
          <w:color w:val="000000" w:themeColor="text1"/>
          <w:sz w:val="24"/>
          <w:szCs w:val="20"/>
          <w:highlight w:val="none"/>
          <w14:textFill>
            <w14:solidFill>
              <w14:schemeClr w14:val="tx1"/>
            </w14:solidFill>
          </w14:textFill>
        </w:rPr>
        <w:t>磋商文件</w:t>
      </w:r>
      <w:r>
        <w:rPr>
          <w:rFonts w:ascii="宋体" w:hAnsi="宋体"/>
          <w:color w:val="000000" w:themeColor="text1"/>
          <w:sz w:val="24"/>
          <w:szCs w:val="20"/>
          <w:highlight w:val="none"/>
          <w14:textFill>
            <w14:solidFill>
              <w14:schemeClr w14:val="tx1"/>
            </w14:solidFill>
          </w14:textFill>
        </w:rPr>
        <w:t>注明允许分支机构</w:t>
      </w:r>
      <w:r>
        <w:rPr>
          <w:rFonts w:hint="eastAsia" w:ascii="宋体" w:hAnsi="宋体"/>
          <w:color w:val="000000" w:themeColor="text1"/>
          <w:sz w:val="24"/>
          <w:szCs w:val="20"/>
          <w:highlight w:val="none"/>
          <w14:textFill>
            <w14:solidFill>
              <w14:schemeClr w14:val="tx1"/>
            </w14:solidFill>
          </w14:textFill>
        </w:rPr>
        <w:t>响应</w:t>
      </w:r>
      <w:r>
        <w:rPr>
          <w:rFonts w:ascii="宋体" w:hAnsi="宋体"/>
          <w:color w:val="000000" w:themeColor="text1"/>
          <w:sz w:val="24"/>
          <w:szCs w:val="20"/>
          <w:highlight w:val="none"/>
          <w14:textFill>
            <w14:solidFill>
              <w14:schemeClr w14:val="tx1"/>
            </w14:solidFill>
          </w14:textFill>
        </w:rPr>
        <w:t>的），则法定代表人（单位负责人）</w:t>
      </w:r>
      <w:r>
        <w:rPr>
          <w:rFonts w:hint="eastAsia" w:ascii="宋体" w:hAnsi="宋体"/>
          <w:color w:val="000000" w:themeColor="text1"/>
          <w:sz w:val="24"/>
          <w:szCs w:val="20"/>
          <w:highlight w:val="none"/>
          <w14:textFill>
            <w14:solidFill>
              <w14:schemeClr w14:val="tx1"/>
            </w14:solidFill>
          </w14:textFill>
        </w:rPr>
        <w:t>处</w:t>
      </w:r>
      <w:r>
        <w:rPr>
          <w:rFonts w:ascii="宋体" w:hAnsi="宋体"/>
          <w:color w:val="000000" w:themeColor="text1"/>
          <w:sz w:val="24"/>
          <w:szCs w:val="20"/>
          <w:highlight w:val="none"/>
          <w14:textFill>
            <w14:solidFill>
              <w14:schemeClr w14:val="tx1"/>
            </w14:solidFill>
          </w14:textFill>
        </w:rPr>
        <w:t>的签署人可为单位负责人</w:t>
      </w:r>
      <w:r>
        <w:rPr>
          <w:rFonts w:hint="eastAsia" w:ascii="宋体" w:hAnsi="宋体"/>
          <w:color w:val="000000" w:themeColor="text1"/>
          <w:sz w:val="24"/>
          <w:szCs w:val="20"/>
          <w:highlight w:val="none"/>
          <w14:textFill>
            <w14:solidFill>
              <w14:schemeClr w14:val="tx1"/>
            </w14:solidFill>
          </w14:textFill>
        </w:rPr>
        <w:t>。</w:t>
      </w:r>
    </w:p>
    <w:p w14:paraId="540EF438">
      <w:pPr>
        <w:tabs>
          <w:tab w:val="left" w:pos="5580"/>
        </w:tabs>
        <w:spacing w:line="360" w:lineRule="auto"/>
        <w:jc w:val="left"/>
        <w:rPr>
          <w:rFonts w:ascii="宋体" w:hAnsi="宋体"/>
          <w:i/>
          <w:color w:val="000000" w:themeColor="text1"/>
          <w:sz w:val="24"/>
          <w:szCs w:val="20"/>
          <w:highlight w:val="none"/>
          <w:u w:val="singl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供应商为自然人的情形，可不提供本</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法定代表人资格证明书</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w:t>
      </w:r>
    </w:p>
    <w:p w14:paraId="555744B2">
      <w:pPr>
        <w:widowControl/>
        <w:jc w:val="left"/>
        <w:rPr>
          <w:color w:val="000000" w:themeColor="text1"/>
          <w:sz w:val="24"/>
          <w:highlight w:val="none"/>
          <w14:textFill>
            <w14:solidFill>
              <w14:schemeClr w14:val="tx1"/>
            </w14:solidFill>
          </w14:textFill>
        </w:rPr>
      </w:pPr>
    </w:p>
    <w:p w14:paraId="0F75595D">
      <w:pPr>
        <w:widowControl/>
        <w:jc w:val="left"/>
        <w:rPr>
          <w:color w:val="000000" w:themeColor="text1"/>
          <w:sz w:val="24"/>
          <w:highlight w:val="none"/>
          <w14:textFill>
            <w14:solidFill>
              <w14:schemeClr w14:val="tx1"/>
            </w14:solidFill>
          </w14:textFill>
        </w:rPr>
      </w:pPr>
    </w:p>
    <w:p w14:paraId="73B05645">
      <w:pPr>
        <w:widowControl/>
        <w:jc w:val="left"/>
        <w:rPr>
          <w:color w:val="000000" w:themeColor="text1"/>
          <w:sz w:val="24"/>
          <w:highlight w:val="none"/>
          <w14:textFill>
            <w14:solidFill>
              <w14:schemeClr w14:val="tx1"/>
            </w14:solidFill>
          </w14:textFill>
        </w:rPr>
      </w:pPr>
    </w:p>
    <w:p w14:paraId="791C0E85">
      <w:pPr>
        <w:widowControl/>
        <w:jc w:val="left"/>
        <w:rPr>
          <w:color w:val="000000" w:themeColor="text1"/>
          <w:sz w:val="24"/>
          <w:highlight w:val="none"/>
          <w14:textFill>
            <w14:solidFill>
              <w14:schemeClr w14:val="tx1"/>
            </w14:solidFill>
          </w14:textFill>
        </w:rPr>
      </w:pPr>
    </w:p>
    <w:p w14:paraId="0EB642C1">
      <w:pPr>
        <w:widowControl/>
        <w:jc w:val="left"/>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highlight w:val="none"/>
          <w14:textFill>
            <w14:solidFill>
              <w14:schemeClr w14:val="tx1"/>
            </w14:solidFill>
          </w14:textFill>
        </w:rPr>
        <w:t xml:space="preserve"> 授权委托书（实质性格式）</w:t>
      </w:r>
    </w:p>
    <w:p w14:paraId="315BB3A0">
      <w:pPr>
        <w:jc w:val="center"/>
        <w:rPr>
          <w:rFonts w:hint="eastAsia" w:ascii="宋体" w:hAnsi="宋体"/>
          <w:b/>
          <w:color w:val="000000" w:themeColor="text1"/>
          <w:sz w:val="32"/>
          <w:szCs w:val="32"/>
          <w:highlight w:val="none"/>
          <w14:textFill>
            <w14:solidFill>
              <w14:schemeClr w14:val="tx1"/>
            </w14:solidFill>
          </w14:textFill>
        </w:rPr>
      </w:pPr>
    </w:p>
    <w:p w14:paraId="2128E194">
      <w:pPr>
        <w:pStyle w:val="278"/>
        <w:spacing w:line="480" w:lineRule="auto"/>
        <w:jc w:val="center"/>
        <w:rPr>
          <w:rFonts w:cs="宋体"/>
          <w:color w:val="000000" w:themeColor="text1"/>
          <w:sz w:val="24"/>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授权委托书</w:t>
      </w:r>
    </w:p>
    <w:p w14:paraId="4F57ED58">
      <w:pPr>
        <w:spacing w:line="360" w:lineRule="auto"/>
        <w:ind w:firstLine="5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本授权委托书声明：我 ___________(姓名)（身份证号码：________________）系_________________（供应商名称）的法定代表人，现授权委托__________________（被授权人的姓名、职务）（身份证号码：___________）为本次磋商中我单位的合法代理人，全权负责参加本次项目的磋商、签订合同以及与之相关的各项工作。本供应商对被授权人的签名负全部责任。</w:t>
      </w:r>
    </w:p>
    <w:p w14:paraId="78B5EB1A">
      <w:pPr>
        <w:spacing w:line="360" w:lineRule="auto"/>
        <w:ind w:firstLine="5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本授权书于__________年_______月________日签字或盖章生效，特此声明。</w:t>
      </w:r>
    </w:p>
    <w:p w14:paraId="622A3727">
      <w:pPr>
        <w:spacing w:line="400" w:lineRule="exact"/>
        <w:rPr>
          <w:rFonts w:hint="eastAsia" w:ascii="宋体" w:hAnsi="宋体" w:cs="宋体"/>
          <w:color w:val="000000" w:themeColor="text1"/>
          <w:szCs w:val="21"/>
          <w:highlight w:val="none"/>
          <w14:textFill>
            <w14:solidFill>
              <w14:schemeClr w14:val="tx1"/>
            </w14:solidFill>
          </w14:textFill>
        </w:rPr>
      </w:pPr>
    </w:p>
    <w:p w14:paraId="3B58A7B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供应商公章： </w:t>
      </w:r>
    </w:p>
    <w:p w14:paraId="1B68C9C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olor w:val="000000" w:themeColor="text1"/>
          <w:sz w:val="24"/>
          <w:szCs w:val="20"/>
          <w:highlight w:val="none"/>
          <w14:textFill>
            <w14:solidFill>
              <w14:schemeClr w14:val="tx1"/>
            </w14:solidFill>
          </w14:textFill>
        </w:rPr>
        <w:t>、签章</w:t>
      </w:r>
      <w:r>
        <w:rPr>
          <w:rFonts w:ascii="宋体" w:hAnsi="宋体"/>
          <w:color w:val="000000" w:themeColor="text1"/>
          <w:sz w:val="24"/>
          <w:szCs w:val="20"/>
          <w:highlight w:val="none"/>
          <w14:textFill>
            <w14:solidFill>
              <w14:schemeClr w14:val="tx1"/>
            </w14:solidFill>
          </w14:textFill>
        </w:rPr>
        <w:t>或</w:t>
      </w:r>
      <w:r>
        <w:rPr>
          <w:rFonts w:hint="eastAsia" w:ascii="宋体" w:hAnsi="宋体"/>
          <w:color w:val="000000" w:themeColor="text1"/>
          <w:sz w:val="24"/>
          <w:szCs w:val="20"/>
          <w:highlight w:val="none"/>
          <w14:textFill>
            <w14:solidFill>
              <w14:schemeClr w14:val="tx1"/>
            </w14:solidFill>
          </w14:textFill>
        </w:rPr>
        <w:t>印鉴</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联系电话：</w:t>
      </w:r>
    </w:p>
    <w:p w14:paraId="26D640EB">
      <w:pPr>
        <w:pStyle w:val="445"/>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p>
    <w:p w14:paraId="19F8967E">
      <w:pPr>
        <w:spacing w:line="400" w:lineRule="exact"/>
        <w:rPr>
          <w:rFonts w:ascii="宋体" w:hAnsi="宋体" w:cs="宋体"/>
          <w:color w:val="000000" w:themeColor="text1"/>
          <w:sz w:val="24"/>
          <w:highlight w:val="none"/>
          <w14:textFill>
            <w14:solidFill>
              <w14:schemeClr w14:val="tx1"/>
            </w14:solidFill>
          </w14:textFill>
        </w:rPr>
      </w:pPr>
    </w:p>
    <w:p w14:paraId="2728ADDA">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委托代理人（被授权人）签字或盖章：           联系电话：</w:t>
      </w:r>
    </w:p>
    <w:p w14:paraId="0AC34D89">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14:paraId="3484B30D">
      <w:pPr>
        <w:spacing w:line="400" w:lineRule="exact"/>
        <w:rPr>
          <w:rFonts w:ascii="宋体" w:hAnsi="宋体" w:cs="宋体"/>
          <w:color w:val="000000" w:themeColor="text1"/>
          <w:sz w:val="24"/>
          <w:highlight w:val="none"/>
          <w14:textFill>
            <w14:solidFill>
              <w14:schemeClr w14:val="tx1"/>
            </w14:solidFill>
          </w14:textFill>
        </w:rPr>
      </w:pPr>
    </w:p>
    <w:p w14:paraId="513189D7">
      <w:pPr>
        <w:pStyle w:val="91"/>
        <w:spacing w:line="583" w:lineRule="auto"/>
        <w:ind w:right="-46"/>
        <w:rPr>
          <w:b/>
          <w:bCs/>
          <w:color w:val="000000" w:themeColor="text1"/>
          <w:spacing w:val="-3"/>
          <w:highlight w:val="none"/>
          <w14:textFill>
            <w14:solidFill>
              <w14:schemeClr w14:val="tx1"/>
            </w14:solidFill>
          </w14:textFill>
        </w:rPr>
      </w:pPr>
      <w:r>
        <w:rPr>
          <w:b/>
          <w:bCs/>
          <w:color w:val="000000" w:themeColor="text1"/>
          <w:highlight w:val="none"/>
          <w14:textFill>
            <w14:solidFill>
              <w14:schemeClr w14:val="tx1"/>
            </w14:solidFill>
          </w14:textFill>
        </w:rPr>
        <w:t>附：</w:t>
      </w:r>
      <w:r>
        <w:rPr>
          <w:rFonts w:hint="eastAsia" w:cs="宋体"/>
          <w:b/>
          <w:bCs/>
          <w:color w:val="000000" w:themeColor="text1"/>
          <w:highlight w:val="none"/>
          <w14:textFill>
            <w14:solidFill>
              <w14:schemeClr w14:val="tx1"/>
            </w14:solidFill>
          </w14:textFill>
        </w:rPr>
        <w:t>委托代理人（被授权人）</w:t>
      </w:r>
      <w:r>
        <w:rPr>
          <w:b/>
          <w:bCs/>
          <w:color w:val="000000" w:themeColor="text1"/>
          <w:spacing w:val="-3"/>
          <w:highlight w:val="none"/>
          <w14:textFill>
            <w14:solidFill>
              <w14:schemeClr w14:val="tx1"/>
            </w14:solidFill>
          </w14:textFill>
        </w:rPr>
        <w:t>有效期内的身</w:t>
      </w:r>
      <w:r>
        <w:rPr>
          <w:rFonts w:hint="eastAsia"/>
          <w:b/>
          <w:bCs/>
          <w:color w:val="000000" w:themeColor="text1"/>
          <w:spacing w:val="-3"/>
          <w:highlight w:val="none"/>
          <w14:textFill>
            <w14:solidFill>
              <w14:schemeClr w14:val="tx1"/>
            </w14:solidFill>
          </w14:textFill>
        </w:rPr>
        <w:t>份</w:t>
      </w:r>
      <w:r>
        <w:rPr>
          <w:b/>
          <w:bCs/>
          <w:color w:val="000000" w:themeColor="text1"/>
          <w:spacing w:val="-3"/>
          <w:highlight w:val="none"/>
          <w14:textFill>
            <w14:solidFill>
              <w14:schemeClr w14:val="tx1"/>
            </w14:solidFill>
          </w14:textFill>
        </w:rPr>
        <w:t>证正反面</w:t>
      </w:r>
      <w:r>
        <w:rPr>
          <w:rFonts w:hint="eastAsia"/>
          <w:b/>
          <w:bCs/>
          <w:color w:val="000000" w:themeColor="text1"/>
          <w:spacing w:val="-3"/>
          <w:highlight w:val="none"/>
          <w14:textFill>
            <w14:solidFill>
              <w14:schemeClr w14:val="tx1"/>
            </w14:solidFill>
          </w14:textFill>
        </w:rPr>
        <w:t>。</w:t>
      </w:r>
    </w:p>
    <w:tbl>
      <w:tblPr>
        <w:tblStyle w:val="40"/>
        <w:tblW w:w="92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DD28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63B29A34">
            <w:pPr>
              <w:tabs>
                <w:tab w:val="left" w:pos="5580"/>
              </w:tabs>
              <w:spacing w:line="360" w:lineRule="auto"/>
              <w:jc w:val="left"/>
              <w:rPr>
                <w:rFonts w:ascii="宋体" w:hAnsi="宋体"/>
                <w:color w:val="000000" w:themeColor="text1"/>
                <w:szCs w:val="21"/>
                <w:highlight w:val="none"/>
                <w14:textFill>
                  <w14:solidFill>
                    <w14:schemeClr w14:val="tx1"/>
                  </w14:solidFill>
                </w14:textFill>
              </w:rPr>
            </w:pPr>
          </w:p>
          <w:p w14:paraId="1894DCAA">
            <w:pPr>
              <w:tabs>
                <w:tab w:val="left" w:pos="5580"/>
              </w:tabs>
              <w:spacing w:line="360" w:lineRule="auto"/>
              <w:jc w:val="left"/>
              <w:rPr>
                <w:rFonts w:ascii="宋体" w:hAnsi="宋体"/>
                <w:color w:val="000000" w:themeColor="text1"/>
                <w:szCs w:val="21"/>
                <w:highlight w:val="none"/>
                <w14:textFill>
                  <w14:solidFill>
                    <w14:schemeClr w14:val="tx1"/>
                  </w14:solidFill>
                </w14:textFill>
              </w:rPr>
            </w:pPr>
          </w:p>
          <w:p w14:paraId="33B15525">
            <w:pPr>
              <w:tabs>
                <w:tab w:val="left" w:pos="5580"/>
              </w:tabs>
              <w:spacing w:line="360" w:lineRule="auto"/>
              <w:jc w:val="left"/>
              <w:rPr>
                <w:rFonts w:ascii="宋体" w:hAnsi="宋体"/>
                <w:color w:val="000000" w:themeColor="text1"/>
                <w:szCs w:val="21"/>
                <w:highlight w:val="none"/>
                <w14:textFill>
                  <w14:solidFill>
                    <w14:schemeClr w14:val="tx1"/>
                  </w14:solidFill>
                </w14:textFill>
              </w:rPr>
            </w:pPr>
          </w:p>
        </w:tc>
        <w:tc>
          <w:tcPr>
            <w:tcW w:w="4536" w:type="dxa"/>
            <w:noWrap w:val="0"/>
            <w:vAlign w:val="top"/>
          </w:tcPr>
          <w:p w14:paraId="078C00E9">
            <w:pPr>
              <w:tabs>
                <w:tab w:val="left" w:pos="5580"/>
              </w:tabs>
              <w:spacing w:line="360" w:lineRule="auto"/>
              <w:jc w:val="left"/>
              <w:rPr>
                <w:rFonts w:ascii="宋体" w:hAnsi="宋体"/>
                <w:color w:val="000000" w:themeColor="text1"/>
                <w:szCs w:val="21"/>
                <w:highlight w:val="none"/>
                <w14:textFill>
                  <w14:solidFill>
                    <w14:schemeClr w14:val="tx1"/>
                  </w14:solidFill>
                </w14:textFill>
              </w:rPr>
            </w:pPr>
          </w:p>
          <w:p w14:paraId="263E4524">
            <w:pPr>
              <w:tabs>
                <w:tab w:val="left" w:pos="5580"/>
              </w:tabs>
              <w:spacing w:line="360" w:lineRule="auto"/>
              <w:jc w:val="left"/>
              <w:rPr>
                <w:rFonts w:ascii="宋体" w:hAnsi="宋体"/>
                <w:color w:val="000000" w:themeColor="text1"/>
                <w:szCs w:val="21"/>
                <w:highlight w:val="none"/>
                <w14:textFill>
                  <w14:solidFill>
                    <w14:schemeClr w14:val="tx1"/>
                  </w14:solidFill>
                </w14:textFill>
              </w:rPr>
            </w:pPr>
          </w:p>
          <w:p w14:paraId="4669AB60">
            <w:pPr>
              <w:tabs>
                <w:tab w:val="left" w:pos="5580"/>
              </w:tabs>
              <w:spacing w:line="360" w:lineRule="auto"/>
              <w:jc w:val="left"/>
              <w:rPr>
                <w:rFonts w:ascii="宋体" w:hAnsi="宋体"/>
                <w:color w:val="000000" w:themeColor="text1"/>
                <w:szCs w:val="21"/>
                <w:highlight w:val="none"/>
                <w14:textFill>
                  <w14:solidFill>
                    <w14:schemeClr w14:val="tx1"/>
                  </w14:solidFill>
                </w14:textFill>
              </w:rPr>
            </w:pPr>
          </w:p>
        </w:tc>
      </w:tr>
    </w:tbl>
    <w:p w14:paraId="67BC2503">
      <w:pPr>
        <w:spacing w:line="360" w:lineRule="auto"/>
        <w:rPr>
          <w:rFonts w:hint="eastAsia" w:ascii="宋体" w:hAnsi="宋体" w:cs="宋体"/>
          <w:color w:val="000000" w:themeColor="text1"/>
          <w:szCs w:val="21"/>
          <w:highlight w:val="none"/>
          <w14:textFill>
            <w14:solidFill>
              <w14:schemeClr w14:val="tx1"/>
            </w14:solidFill>
          </w14:textFill>
        </w:rPr>
      </w:pPr>
    </w:p>
    <w:p w14:paraId="2FB5923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14:paraId="708A4DB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1.法定代表人参加磋商时，不需要提供本授权委托书，需提供本人身份证。</w:t>
      </w:r>
    </w:p>
    <w:p w14:paraId="75F51FEA">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2.委托代理人参加磋商时，需提供本授权委托书和本人身份证。</w:t>
      </w:r>
    </w:p>
    <w:p w14:paraId="3A86EB09">
      <w:pPr>
        <w:pStyle w:val="278"/>
        <w:spacing w:line="360" w:lineRule="exac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3.供应商为自然人的情形，可不提供本《授权委托书》。</w:t>
      </w:r>
    </w:p>
    <w:p w14:paraId="71F5454F">
      <w:pPr>
        <w:widowControl/>
        <w:jc w:val="left"/>
        <w:rPr>
          <w:rFonts w:hint="default"/>
          <w:color w:val="000000" w:themeColor="text1"/>
          <w:sz w:val="24"/>
          <w:highlight w:val="none"/>
          <w:lang w:val="en-US"/>
          <w14:textFill>
            <w14:solidFill>
              <w14:schemeClr w14:val="tx1"/>
            </w14:solidFill>
          </w14:textFill>
        </w:rPr>
      </w:pPr>
    </w:p>
    <w:p w14:paraId="3F128983">
      <w:pPr>
        <w:widowControl/>
        <w:jc w:val="left"/>
        <w:rPr>
          <w:rFonts w:hint="default"/>
          <w:color w:val="000000" w:themeColor="text1"/>
          <w:sz w:val="24"/>
          <w:highlight w:val="none"/>
          <w:lang w:val="en-US"/>
          <w14:textFill>
            <w14:solidFill>
              <w14:schemeClr w14:val="tx1"/>
            </w14:solidFill>
          </w14:textFill>
        </w:rPr>
      </w:pPr>
    </w:p>
    <w:p w14:paraId="05E67E4C">
      <w:pPr>
        <w:widowControl/>
        <w:jc w:val="left"/>
        <w:rPr>
          <w:rFonts w:hint="default"/>
          <w:color w:val="000000" w:themeColor="text1"/>
          <w:sz w:val="24"/>
          <w:highlight w:val="none"/>
          <w:lang w:val="en-US"/>
          <w14:textFill>
            <w14:solidFill>
              <w14:schemeClr w14:val="tx1"/>
            </w14:solidFill>
          </w14:textFill>
        </w:rPr>
      </w:pPr>
    </w:p>
    <w:p w14:paraId="01FFC3FA">
      <w:pPr>
        <w:widowControl/>
        <w:jc w:val="left"/>
        <w:rPr>
          <w:rFonts w:hint="default"/>
          <w:color w:val="000000" w:themeColor="text1"/>
          <w:sz w:val="24"/>
          <w:highlight w:val="none"/>
          <w:lang w:val="en-US"/>
          <w14:textFill>
            <w14:solidFill>
              <w14:schemeClr w14:val="tx1"/>
            </w14:solidFill>
          </w14:textFill>
        </w:rPr>
      </w:pPr>
    </w:p>
    <w:p w14:paraId="16330C25">
      <w:pPr>
        <w:widowControl/>
        <w:jc w:val="left"/>
        <w:rPr>
          <w:rFonts w:hint="default"/>
          <w:color w:val="000000" w:themeColor="text1"/>
          <w:sz w:val="24"/>
          <w:highlight w:val="none"/>
          <w:lang w:val="en-US"/>
          <w14:textFill>
            <w14:solidFill>
              <w14:schemeClr w14:val="tx1"/>
            </w14:solidFill>
          </w14:textFill>
        </w:rPr>
      </w:pPr>
    </w:p>
    <w:p w14:paraId="5E0F6349">
      <w:pPr>
        <w:widowControl/>
        <w:jc w:val="left"/>
        <w:rPr>
          <w:rFonts w:hint="default"/>
          <w:color w:val="000000" w:themeColor="text1"/>
          <w:sz w:val="24"/>
          <w:highlight w:val="none"/>
          <w:lang w:val="en-US"/>
          <w14:textFill>
            <w14:solidFill>
              <w14:schemeClr w14:val="tx1"/>
            </w14:solidFill>
          </w14:textFill>
        </w:rPr>
      </w:pPr>
    </w:p>
    <w:p w14:paraId="11DADF0F">
      <w:pPr>
        <w:widowControl/>
        <w:jc w:val="left"/>
        <w:rPr>
          <w:rFonts w:hint="default"/>
          <w:color w:val="000000" w:themeColor="text1"/>
          <w:sz w:val="24"/>
          <w:highlight w:val="none"/>
          <w:lang w:val="en-US"/>
          <w14:textFill>
            <w14:solidFill>
              <w14:schemeClr w14:val="tx1"/>
            </w14:solidFill>
          </w14:textFill>
        </w:rPr>
      </w:pPr>
    </w:p>
    <w:p w14:paraId="1CE7587E">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 xml:space="preserve"> 政府采购供应商信用承诺书</w:t>
      </w:r>
      <w:r>
        <w:rPr>
          <w:color w:val="000000" w:themeColor="text1"/>
          <w:sz w:val="24"/>
          <w:szCs w:val="20"/>
          <w:highlight w:val="none"/>
          <w14:textFill>
            <w14:solidFill>
              <w14:schemeClr w14:val="tx1"/>
            </w14:solidFill>
          </w14:textFill>
        </w:rPr>
        <w:t>（实质性格式）</w:t>
      </w:r>
    </w:p>
    <w:p w14:paraId="261DC895">
      <w:pPr>
        <w:spacing w:line="560" w:lineRule="exact"/>
        <w:ind w:firstLine="321"/>
        <w:jc w:val="center"/>
        <w:rPr>
          <w:rFonts w:ascii="黑体" w:hAnsi="黑体" w:eastAsia="黑体"/>
          <w:b/>
          <w:color w:val="000000" w:themeColor="text1"/>
          <w:sz w:val="32"/>
          <w:szCs w:val="32"/>
          <w:highlight w:val="none"/>
          <w14:textFill>
            <w14:solidFill>
              <w14:schemeClr w14:val="tx1"/>
            </w14:solidFill>
          </w14:textFill>
        </w:rPr>
      </w:pPr>
    </w:p>
    <w:p w14:paraId="635B1915">
      <w:pPr>
        <w:spacing w:line="560" w:lineRule="exact"/>
        <w:ind w:firstLine="321"/>
        <w:jc w:val="center"/>
        <w:rPr>
          <w:rFonts w:ascii="黑体" w:hAnsi="黑体" w:eastAsia="黑体"/>
          <w:b/>
          <w:color w:val="000000" w:themeColor="text1"/>
          <w:sz w:val="32"/>
          <w:szCs w:val="32"/>
          <w:highlight w:val="none"/>
          <w14:textFill>
            <w14:solidFill>
              <w14:schemeClr w14:val="tx1"/>
            </w14:solidFill>
          </w14:textFill>
        </w:rPr>
      </w:pPr>
      <w:r>
        <w:rPr>
          <w:rFonts w:hint="eastAsia" w:ascii="黑体" w:hAnsi="黑体" w:eastAsia="黑体"/>
          <w:b/>
          <w:color w:val="000000" w:themeColor="text1"/>
          <w:sz w:val="32"/>
          <w:szCs w:val="32"/>
          <w:highlight w:val="none"/>
          <w14:textFill>
            <w14:solidFill>
              <w14:schemeClr w14:val="tx1"/>
            </w14:solidFill>
          </w14:textFill>
        </w:rPr>
        <w:t>政府采购供应商信用承诺书</w:t>
      </w:r>
    </w:p>
    <w:p w14:paraId="657DEA9F">
      <w:pPr>
        <w:ind w:firstLine="640"/>
        <w:rPr>
          <w:color w:val="000000" w:themeColor="text1"/>
          <w:highlight w:val="none"/>
          <w14:textFill>
            <w14:solidFill>
              <w14:schemeClr w14:val="tx1"/>
            </w14:solidFill>
          </w14:textFill>
        </w:rPr>
      </w:pPr>
    </w:p>
    <w:p w14:paraId="7211049E">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为维护公开、公平、公正的政府采购市场秩序，树立诚实守信的供应商形象，本单位在参与政府采购活动中,自愿作出以下承诺：</w:t>
      </w:r>
    </w:p>
    <w:p w14:paraId="75D84050">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一、严格遵守国家法律、法规和规章，全面履行应尽的责任和义务，全面做到履约守信，具备《政府采购法》第二十二条第一款规定的条件。</w:t>
      </w:r>
    </w:p>
    <w:p w14:paraId="35379B34">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二、本单位已经阅读并充分理解《常州市政府采购供应商信用管理暂行办法》，自愿按照《常州市政府采购供应商信用管理暂行办法》规定，发生失信行为将记录并公开到“信用常州”、常州市政府采购网。</w:t>
      </w:r>
    </w:p>
    <w:p w14:paraId="419B3445">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三、本单位提供给注册登记部门、行业管理部门、司法部门、行业组织以及在政府采购活动中提交的所有资料均合法、真实、有效，无任何伪造、修改、虚假成份，并对所提供资料的真实性负责。</w:t>
      </w:r>
    </w:p>
    <w:p w14:paraId="4FD8ED37">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四、严格依法开展生产经营活动，主动接受行业监管，自愿接受依法开展的日常检查；违法失信经营后将自愿接受约束和惩戒，并依法承担相应责任。</w:t>
      </w:r>
    </w:p>
    <w:p w14:paraId="32112ABF">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五、承诺本单位自觉接受行政管理部门、行业组织、社会公众、新闻舆论的监督。 </w:t>
      </w:r>
    </w:p>
    <w:p w14:paraId="7F8E85A4">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六、承诺本单位自我约束、自我管理，重合同、守信用，不制假售假、商标侵权、虚假宣传、违约毁约、恶意逃债、偷税漏税、价格欺诈、垄断和不正当竞争，维护经营者、消费者的合法权益。 </w:t>
      </w:r>
    </w:p>
    <w:p w14:paraId="560B2033">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七、承诺本单位在信用中国（江苏）网站中无违法违规、较重或严重失信记录。 </w:t>
      </w:r>
    </w:p>
    <w:p w14:paraId="15D45DD2">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八、承诺本单位提出政府采购质疑和投诉坚持依法依规、诚实信用原则。</w:t>
      </w:r>
    </w:p>
    <w:p w14:paraId="08D78A4F">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九、根据政府采购相关法律法规的规定需要作出的其他承诺。 </w:t>
      </w:r>
    </w:p>
    <w:p w14:paraId="73E5144D">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十、承诺本单位若违背承诺约定，经查实，愿意接受行业主管部门和信用管理部门相应的规定处罚，承担违约责任，并依法承担相应的法律责任。</w:t>
      </w:r>
    </w:p>
    <w:p w14:paraId="51A368C7">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十一、承诺本单位同意将以上承诺事项上网公示，违背承诺约定行为将作为失信信息，记录到常州市公共信用信息系统，并予以公开。</w:t>
      </w:r>
    </w:p>
    <w:p w14:paraId="178B1D91">
      <w:pPr>
        <w:pStyle w:val="359"/>
        <w:spacing w:line="276" w:lineRule="auto"/>
        <w:ind w:right="1050" w:firstLine="2880"/>
        <w:jc w:val="both"/>
        <w:rPr>
          <w:rFonts w:ascii="宋体" w:hAnsi="宋体" w:eastAsia="宋体"/>
          <w:color w:val="000000" w:themeColor="text1"/>
          <w:sz w:val="24"/>
          <w:szCs w:val="22"/>
          <w:highlight w:val="none"/>
          <w14:textFill>
            <w14:solidFill>
              <w14:schemeClr w14:val="tx1"/>
            </w14:solidFill>
          </w14:textFill>
        </w:rPr>
      </w:pPr>
    </w:p>
    <w:p w14:paraId="631A4898">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供应商名称（加盖公章）</w:t>
      </w:r>
      <w:r>
        <w:rPr>
          <w:color w:val="000000" w:themeColor="text1"/>
          <w:sz w:val="24"/>
          <w:highlight w:val="none"/>
          <w:lang w:val="zh-CN"/>
          <w14:textFill>
            <w14:solidFill>
              <w14:schemeClr w14:val="tx1"/>
            </w14:solidFill>
          </w14:textFill>
        </w:rPr>
        <w:t>：____________</w:t>
      </w:r>
    </w:p>
    <w:p w14:paraId="3A506A41">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208EF2D3">
      <w:pPr>
        <w:spacing w:line="360" w:lineRule="auto"/>
        <w:outlineLvl w:val="2"/>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br w:type="page" w:clear="all"/>
      </w:r>
      <w:r>
        <w:rPr>
          <w:rFonts w:hint="eastAsia"/>
          <w:color w:val="000000" w:themeColor="text1"/>
          <w:sz w:val="24"/>
          <w:szCs w:val="20"/>
          <w:highlight w:val="none"/>
          <w:lang w:val="en-US" w:eastAsia="zh-CN"/>
          <w14:textFill>
            <w14:solidFill>
              <w14:schemeClr w14:val="tx1"/>
            </w14:solidFill>
          </w14:textFill>
        </w:rPr>
        <w:t>6</w:t>
      </w:r>
      <w:r>
        <w:rPr>
          <w:color w:val="000000" w:themeColor="text1"/>
          <w:sz w:val="24"/>
          <w:szCs w:val="20"/>
          <w:highlight w:val="none"/>
          <w14:textFill>
            <w14:solidFill>
              <w14:schemeClr w14:val="tx1"/>
            </w14:solidFill>
          </w14:textFill>
        </w:rPr>
        <w:t>报价一览表（实质性格式）</w:t>
      </w:r>
    </w:p>
    <w:p w14:paraId="5BE88B45">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报价一览表</w:t>
      </w:r>
    </w:p>
    <w:p w14:paraId="26F08D82">
      <w:pPr>
        <w:tabs>
          <w:tab w:val="left" w:pos="1800"/>
          <w:tab w:val="left" w:pos="5580"/>
        </w:tabs>
        <w:spacing w:line="360" w:lineRule="auto"/>
        <w:jc w:val="left"/>
        <w:rPr>
          <w:color w:val="000000" w:themeColor="text1"/>
          <w:sz w:val="24"/>
          <w:highlight w:val="none"/>
          <w14:textFill>
            <w14:solidFill>
              <w14:schemeClr w14:val="tx1"/>
            </w14:solidFill>
          </w14:textFill>
        </w:rPr>
      </w:pPr>
    </w:p>
    <w:p w14:paraId="03F1FB05">
      <w:pPr>
        <w:tabs>
          <w:tab w:val="left" w:pos="1800"/>
          <w:tab w:val="left" w:pos="5580"/>
        </w:tabs>
        <w:spacing w:line="360" w:lineRule="auto"/>
        <w:ind w:firstLine="240"/>
        <w:jc w:val="left"/>
        <w:rPr>
          <w:rFonts w:hint="eastAsia"/>
          <w:color w:val="000000" w:themeColor="text1"/>
          <w:sz w:val="24"/>
          <w:szCs w:val="20"/>
          <w:highlight w:val="none"/>
          <w:u w:val="single"/>
          <w:lang w:eastAsia="zh-CN"/>
          <w14:textFill>
            <w14:solidFill>
              <w14:schemeClr w14:val="tx1"/>
            </w14:solidFill>
          </w14:textFill>
        </w:rPr>
      </w:pPr>
      <w:r>
        <w:rPr>
          <w:color w:val="000000" w:themeColor="text1"/>
          <w:sz w:val="24"/>
          <w:highlight w:val="none"/>
          <w14:textFill>
            <w14:solidFill>
              <w14:schemeClr w14:val="tx1"/>
            </w14:solidFill>
          </w14:textFill>
        </w:rPr>
        <w:t>项目编号/包号：</w:t>
      </w:r>
      <w:r>
        <w:rPr>
          <w:rFonts w:hint="eastAsia"/>
          <w:color w:val="000000" w:themeColor="text1"/>
          <w:sz w:val="24"/>
          <w:szCs w:val="20"/>
          <w:highlight w:val="none"/>
          <w:u w:val="single"/>
          <w:lang w:eastAsia="zh-CN"/>
          <w14:textFill>
            <w14:solidFill>
              <w14:schemeClr w14:val="tx1"/>
            </w14:solidFill>
          </w14:textFill>
        </w:rPr>
        <w:t>JSZC-320400-CZZY-C2025-0052</w:t>
      </w:r>
    </w:p>
    <w:p w14:paraId="747519BE">
      <w:pPr>
        <w:pStyle w:val="2"/>
        <w:rPr>
          <w:rFonts w:hint="eastAsia"/>
          <w:color w:val="000000" w:themeColor="text1"/>
          <w:highlight w:val="none"/>
          <w:lang w:eastAsia="zh-CN"/>
          <w14:textFill>
            <w14:solidFill>
              <w14:schemeClr w14:val="tx1"/>
            </w14:solidFill>
          </w14:textFill>
        </w:rPr>
      </w:pPr>
      <w:r>
        <w:rPr>
          <w:color w:val="000000" w:themeColor="text1"/>
          <w:sz w:val="24"/>
          <w:highlight w:val="none"/>
          <w14:textFill>
            <w14:solidFill>
              <w14:schemeClr w14:val="tx1"/>
            </w14:solidFill>
          </w14:textFill>
        </w:rPr>
        <w:t>项目名称：</w:t>
      </w:r>
      <w:r>
        <w:rPr>
          <w:rFonts w:hint="eastAsia"/>
          <w:color w:val="000000" w:themeColor="text1"/>
          <w:sz w:val="24"/>
          <w:szCs w:val="20"/>
          <w:highlight w:val="none"/>
          <w:u w:val="single"/>
          <w:lang w:eastAsia="zh-CN"/>
          <w14:textFill>
            <w14:solidFill>
              <w14:schemeClr w14:val="tx1"/>
            </w14:solidFill>
          </w14:textFill>
        </w:rPr>
        <w:t>《常州市“十五五”战略性新兴产业和未来产业发展专项规划》编制项目</w:t>
      </w:r>
    </w:p>
    <w:tbl>
      <w:tblPr>
        <w:tblStyle w:val="40"/>
        <w:tblW w:w="50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9"/>
        <w:gridCol w:w="2517"/>
        <w:gridCol w:w="2492"/>
        <w:gridCol w:w="2484"/>
        <w:gridCol w:w="1564"/>
      </w:tblGrid>
      <w:tr w14:paraId="6F32F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325" w:type="pct"/>
            <w:vMerge w:val="restart"/>
            <w:noWrap w:val="0"/>
            <w:vAlign w:val="center"/>
          </w:tcPr>
          <w:p w14:paraId="6E88B615">
            <w:pPr>
              <w:tabs>
                <w:tab w:val="left" w:pos="5580"/>
              </w:tabs>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序号</w:t>
            </w:r>
          </w:p>
        </w:tc>
        <w:tc>
          <w:tcPr>
            <w:tcW w:w="1299" w:type="pct"/>
            <w:vMerge w:val="restart"/>
            <w:noWrap w:val="0"/>
            <w:vAlign w:val="center"/>
          </w:tcPr>
          <w:p w14:paraId="0858BE19">
            <w:pPr>
              <w:tabs>
                <w:tab w:val="left" w:pos="5580"/>
              </w:tabs>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供应商名称</w:t>
            </w:r>
          </w:p>
        </w:tc>
        <w:tc>
          <w:tcPr>
            <w:tcW w:w="2568" w:type="pct"/>
            <w:gridSpan w:val="2"/>
            <w:noWrap w:val="0"/>
            <w:vAlign w:val="center"/>
          </w:tcPr>
          <w:p w14:paraId="65A04F8E">
            <w:pPr>
              <w:tabs>
                <w:tab w:val="left" w:pos="5580"/>
              </w:tabs>
              <w:jc w:val="center"/>
              <w:rPr>
                <w:rFonts w:hint="eastAsia" w:eastAsia="宋体"/>
                <w:b/>
                <w:color w:val="000000" w:themeColor="text1"/>
                <w:sz w:val="24"/>
                <w:highlight w:val="none"/>
                <w:lang w:eastAsia="zh-CN"/>
                <w14:textFill>
                  <w14:solidFill>
                    <w14:schemeClr w14:val="tx1"/>
                  </w14:solidFill>
                </w14:textFill>
              </w:rPr>
            </w:pPr>
            <w:r>
              <w:rPr>
                <w:rFonts w:hint="eastAsia"/>
                <w:b/>
                <w:color w:val="000000" w:themeColor="text1"/>
                <w:sz w:val="24"/>
                <w:highlight w:val="none"/>
                <w14:textFill>
                  <w14:solidFill>
                    <w14:schemeClr w14:val="tx1"/>
                  </w14:solidFill>
                </w14:textFill>
              </w:rPr>
              <w:t>报价</w:t>
            </w:r>
            <w:r>
              <w:rPr>
                <w:rFonts w:hint="eastAsia"/>
                <w:b/>
                <w:color w:val="000000" w:themeColor="text1"/>
                <w:sz w:val="24"/>
                <w:highlight w:val="none"/>
                <w:lang w:eastAsia="zh-CN"/>
                <w14:textFill>
                  <w14:solidFill>
                    <w14:schemeClr w14:val="tx1"/>
                  </w14:solidFill>
                </w14:textFill>
              </w:rPr>
              <w:t>（</w:t>
            </w:r>
            <w:r>
              <w:rPr>
                <w:rFonts w:hint="eastAsia"/>
                <w:b/>
                <w:color w:val="000000" w:themeColor="text1"/>
                <w:sz w:val="24"/>
                <w:highlight w:val="none"/>
                <w:lang w:val="en-US" w:eastAsia="zh-CN"/>
                <w14:textFill>
                  <w14:solidFill>
                    <w14:schemeClr w14:val="tx1"/>
                  </w14:solidFill>
                </w14:textFill>
              </w:rPr>
              <w:t>元</w:t>
            </w:r>
            <w:r>
              <w:rPr>
                <w:rFonts w:hint="eastAsia"/>
                <w:b/>
                <w:color w:val="000000" w:themeColor="text1"/>
                <w:sz w:val="24"/>
                <w:highlight w:val="none"/>
                <w:lang w:eastAsia="zh-CN"/>
                <w14:textFill>
                  <w14:solidFill>
                    <w14:schemeClr w14:val="tx1"/>
                  </w14:solidFill>
                </w14:textFill>
              </w:rPr>
              <w:t>）</w:t>
            </w:r>
          </w:p>
        </w:tc>
        <w:tc>
          <w:tcPr>
            <w:tcW w:w="807" w:type="pct"/>
            <w:vMerge w:val="restart"/>
            <w:noWrap w:val="0"/>
            <w:vAlign w:val="center"/>
          </w:tcPr>
          <w:p w14:paraId="764C01A6">
            <w:pPr>
              <w:tabs>
                <w:tab w:val="left" w:pos="5580"/>
              </w:tabs>
              <w:jc w:val="center"/>
              <w:rPr>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备注</w:t>
            </w:r>
          </w:p>
        </w:tc>
      </w:tr>
      <w:tr w14:paraId="48D8D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325" w:type="pct"/>
            <w:vMerge w:val="continue"/>
            <w:noWrap w:val="0"/>
            <w:vAlign w:val="center"/>
          </w:tcPr>
          <w:p w14:paraId="7E1918FD">
            <w:pPr>
              <w:widowControl/>
              <w:jc w:val="left"/>
              <w:rPr>
                <w:b/>
                <w:color w:val="000000" w:themeColor="text1"/>
                <w:sz w:val="24"/>
                <w:highlight w:val="none"/>
                <w14:textFill>
                  <w14:solidFill>
                    <w14:schemeClr w14:val="tx1"/>
                  </w14:solidFill>
                </w14:textFill>
              </w:rPr>
            </w:pPr>
          </w:p>
        </w:tc>
        <w:tc>
          <w:tcPr>
            <w:tcW w:w="1299" w:type="pct"/>
            <w:vMerge w:val="continue"/>
            <w:noWrap w:val="0"/>
            <w:vAlign w:val="center"/>
          </w:tcPr>
          <w:p w14:paraId="5325FC0E">
            <w:pPr>
              <w:widowControl/>
              <w:jc w:val="left"/>
              <w:rPr>
                <w:b/>
                <w:color w:val="000000" w:themeColor="text1"/>
                <w:sz w:val="24"/>
                <w:highlight w:val="none"/>
                <w14:textFill>
                  <w14:solidFill>
                    <w14:schemeClr w14:val="tx1"/>
                  </w14:solidFill>
                </w14:textFill>
              </w:rPr>
            </w:pPr>
          </w:p>
        </w:tc>
        <w:tc>
          <w:tcPr>
            <w:tcW w:w="1286" w:type="pct"/>
            <w:noWrap w:val="0"/>
            <w:vAlign w:val="center"/>
          </w:tcPr>
          <w:p w14:paraId="5E5CD874">
            <w:pPr>
              <w:tabs>
                <w:tab w:val="left" w:pos="5580"/>
              </w:tabs>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大写</w:t>
            </w:r>
          </w:p>
        </w:tc>
        <w:tc>
          <w:tcPr>
            <w:tcW w:w="1282" w:type="pct"/>
            <w:noWrap w:val="0"/>
            <w:vAlign w:val="center"/>
          </w:tcPr>
          <w:p w14:paraId="6C64DE3B">
            <w:pPr>
              <w:tabs>
                <w:tab w:val="left" w:pos="5580"/>
              </w:tabs>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小写</w:t>
            </w:r>
          </w:p>
        </w:tc>
        <w:tc>
          <w:tcPr>
            <w:tcW w:w="807" w:type="pct"/>
            <w:vMerge w:val="continue"/>
            <w:noWrap w:val="0"/>
            <w:vAlign w:val="center"/>
          </w:tcPr>
          <w:p w14:paraId="1138E81D">
            <w:pPr>
              <w:tabs>
                <w:tab w:val="left" w:pos="5580"/>
              </w:tabs>
              <w:jc w:val="center"/>
              <w:rPr>
                <w:b/>
                <w:color w:val="000000" w:themeColor="text1"/>
                <w:sz w:val="24"/>
                <w:highlight w:val="none"/>
                <w14:textFill>
                  <w14:solidFill>
                    <w14:schemeClr w14:val="tx1"/>
                  </w14:solidFill>
                </w14:textFill>
              </w:rPr>
            </w:pPr>
          </w:p>
        </w:tc>
      </w:tr>
      <w:tr w14:paraId="5325C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jc w:val="center"/>
        </w:trPr>
        <w:tc>
          <w:tcPr>
            <w:tcW w:w="325" w:type="pct"/>
            <w:noWrap w:val="0"/>
            <w:vAlign w:val="center"/>
          </w:tcPr>
          <w:p w14:paraId="2D73BA34">
            <w:pPr>
              <w:tabs>
                <w:tab w:val="left" w:pos="5580"/>
              </w:tabs>
              <w:jc w:val="center"/>
              <w:rPr>
                <w:color w:val="000000" w:themeColor="text1"/>
                <w:sz w:val="24"/>
                <w:highlight w:val="none"/>
                <w14:textFill>
                  <w14:solidFill>
                    <w14:schemeClr w14:val="tx1"/>
                  </w14:solidFill>
                </w14:textFill>
              </w:rPr>
            </w:pPr>
          </w:p>
        </w:tc>
        <w:tc>
          <w:tcPr>
            <w:tcW w:w="1299" w:type="pct"/>
            <w:noWrap w:val="0"/>
            <w:vAlign w:val="center"/>
          </w:tcPr>
          <w:p w14:paraId="4E67C00E">
            <w:pPr>
              <w:tabs>
                <w:tab w:val="left" w:pos="5580"/>
              </w:tabs>
              <w:jc w:val="center"/>
              <w:rPr>
                <w:color w:val="000000" w:themeColor="text1"/>
                <w:sz w:val="24"/>
                <w:highlight w:val="none"/>
                <w14:textFill>
                  <w14:solidFill>
                    <w14:schemeClr w14:val="tx1"/>
                  </w14:solidFill>
                </w14:textFill>
              </w:rPr>
            </w:pPr>
          </w:p>
        </w:tc>
        <w:tc>
          <w:tcPr>
            <w:tcW w:w="1286" w:type="pct"/>
            <w:noWrap w:val="0"/>
            <w:vAlign w:val="center"/>
          </w:tcPr>
          <w:p w14:paraId="74E4ED80">
            <w:pPr>
              <w:tabs>
                <w:tab w:val="left" w:pos="5580"/>
              </w:tabs>
              <w:jc w:val="center"/>
              <w:rPr>
                <w:color w:val="000000" w:themeColor="text1"/>
                <w:sz w:val="24"/>
                <w:highlight w:val="none"/>
                <w14:textFill>
                  <w14:solidFill>
                    <w14:schemeClr w14:val="tx1"/>
                  </w14:solidFill>
                </w14:textFill>
              </w:rPr>
            </w:pPr>
          </w:p>
        </w:tc>
        <w:tc>
          <w:tcPr>
            <w:tcW w:w="1282" w:type="pct"/>
            <w:noWrap w:val="0"/>
            <w:vAlign w:val="center"/>
          </w:tcPr>
          <w:p w14:paraId="784A9A29">
            <w:pPr>
              <w:tabs>
                <w:tab w:val="left" w:pos="5580"/>
              </w:tabs>
              <w:jc w:val="center"/>
              <w:rPr>
                <w:rFonts w:hint="eastAsia" w:eastAsia="宋体"/>
                <w:color w:val="000000" w:themeColor="text1"/>
                <w:sz w:val="24"/>
                <w:highlight w:val="none"/>
                <w:lang w:val="en-US" w:eastAsia="zh-CN"/>
                <w14:textFill>
                  <w14:solidFill>
                    <w14:schemeClr w14:val="tx1"/>
                  </w14:solidFill>
                </w14:textFill>
              </w:rPr>
            </w:pPr>
          </w:p>
        </w:tc>
        <w:tc>
          <w:tcPr>
            <w:tcW w:w="807" w:type="pct"/>
            <w:noWrap w:val="0"/>
            <w:vAlign w:val="center"/>
          </w:tcPr>
          <w:p w14:paraId="147887D5">
            <w:pPr>
              <w:tabs>
                <w:tab w:val="left" w:pos="5580"/>
              </w:tabs>
              <w:jc w:val="center"/>
              <w:rPr>
                <w:rFonts w:hint="eastAsia" w:eastAsia="宋体"/>
                <w:color w:val="000000" w:themeColor="text1"/>
                <w:sz w:val="24"/>
                <w:highlight w:val="none"/>
                <w:lang w:eastAsia="zh-CN"/>
                <w14:textFill>
                  <w14:solidFill>
                    <w14:schemeClr w14:val="tx1"/>
                  </w14:solidFill>
                </w14:textFill>
              </w:rPr>
            </w:pPr>
          </w:p>
        </w:tc>
      </w:tr>
    </w:tbl>
    <w:p w14:paraId="5CB65A1B">
      <w:pPr>
        <w:spacing w:before="25" w:after="25" w:line="360" w:lineRule="auto"/>
        <w:rPr>
          <w:color w:val="000000" w:themeColor="text1"/>
          <w:sz w:val="24"/>
          <w:highlight w:val="none"/>
          <w:lang w:val="zh-CN"/>
          <w14:textFill>
            <w14:solidFill>
              <w14:schemeClr w14:val="tx1"/>
            </w14:solidFill>
          </w14:textFill>
        </w:rPr>
      </w:pPr>
    </w:p>
    <w:p w14:paraId="59C60D09">
      <w:pPr>
        <w:spacing w:before="25" w:after="25" w:line="360" w:lineRule="auto"/>
        <w:rPr>
          <w:rFonts w:hint="eastAsia"/>
          <w:b/>
          <w:bCs/>
          <w:color w:val="000000" w:themeColor="text1"/>
          <w:sz w:val="24"/>
          <w:highlight w:val="none"/>
          <w:lang w:val="en-US" w:eastAsia="zh-CN"/>
          <w14:textFill>
            <w14:solidFill>
              <w14:schemeClr w14:val="tx1"/>
            </w14:solidFill>
          </w14:textFill>
        </w:rPr>
      </w:pPr>
      <w:r>
        <w:rPr>
          <w:b/>
          <w:bCs/>
          <w:color w:val="000000" w:themeColor="text1"/>
          <w:sz w:val="24"/>
          <w:highlight w:val="none"/>
          <w14:textFill>
            <w14:solidFill>
              <w14:schemeClr w14:val="tx1"/>
            </w14:solidFill>
          </w14:textFill>
        </w:rPr>
        <w:t>注：</w:t>
      </w:r>
      <w:r>
        <w:rPr>
          <w:rFonts w:hint="eastAsia"/>
          <w:b/>
          <w:bCs/>
          <w:color w:val="000000" w:themeColor="text1"/>
          <w:sz w:val="24"/>
          <w:highlight w:val="none"/>
          <w:lang w:val="en-US" w:eastAsia="zh-CN"/>
          <w14:textFill>
            <w14:solidFill>
              <w14:schemeClr w14:val="tx1"/>
            </w14:solidFill>
          </w14:textFill>
        </w:rPr>
        <w:t>如投标人在苏采云系统中报价与本《开标一览表》不一致的，以苏采云系统中报价金额为准。</w:t>
      </w:r>
    </w:p>
    <w:p w14:paraId="47CECA6F">
      <w:pPr>
        <w:spacing w:before="25" w:after="25" w:line="360" w:lineRule="auto"/>
        <w:rPr>
          <w:rFonts w:hint="eastAsia"/>
          <w:b/>
          <w:bCs/>
          <w:color w:val="000000" w:themeColor="text1"/>
          <w:sz w:val="24"/>
          <w:highlight w:val="none"/>
          <w:lang w:val="en-US" w:eastAsia="zh-CN"/>
          <w14:textFill>
            <w14:solidFill>
              <w14:schemeClr w14:val="tx1"/>
            </w14:solidFill>
          </w14:textFill>
        </w:rPr>
      </w:pPr>
    </w:p>
    <w:p w14:paraId="38026548">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供应商名称（加盖公章）</w:t>
      </w:r>
      <w:r>
        <w:rPr>
          <w:color w:val="000000" w:themeColor="text1"/>
          <w:sz w:val="24"/>
          <w:highlight w:val="none"/>
          <w:lang w:val="zh-CN"/>
          <w14:textFill>
            <w14:solidFill>
              <w14:schemeClr w14:val="tx1"/>
            </w14:solidFill>
          </w14:textFill>
        </w:rPr>
        <w:t>：____________</w:t>
      </w:r>
    </w:p>
    <w:p w14:paraId="40DC1C29">
      <w:pPr>
        <w:spacing w:before="25" w:after="25" w:line="360" w:lineRule="auto"/>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0627829F">
      <w:pPr>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br w:type="page" w:clear="all"/>
      </w:r>
    </w:p>
    <w:p w14:paraId="6BDCD54B">
      <w:pPr>
        <w:spacing w:line="360" w:lineRule="auto"/>
        <w:outlineLvl w:val="2"/>
        <w:rPr>
          <w:color w:val="000000" w:themeColor="text1"/>
          <w:sz w:val="24"/>
          <w:szCs w:val="20"/>
          <w:highlight w:val="none"/>
          <w14:textFill>
            <w14:solidFill>
              <w14:schemeClr w14:val="tx1"/>
            </w14:solidFill>
          </w14:textFill>
        </w:rPr>
      </w:pPr>
      <w:r>
        <w:rPr>
          <w:rFonts w:hint="eastAsia"/>
          <w:color w:val="000000" w:themeColor="text1"/>
          <w:sz w:val="24"/>
          <w:szCs w:val="20"/>
          <w:highlight w:val="none"/>
          <w:lang w:val="en-US" w:eastAsia="zh-CN"/>
          <w14:textFill>
            <w14:solidFill>
              <w14:schemeClr w14:val="tx1"/>
            </w14:solidFill>
          </w14:textFill>
        </w:rPr>
        <w:t>7</w:t>
      </w:r>
      <w:r>
        <w:rPr>
          <w:color w:val="000000" w:themeColor="text1"/>
          <w:sz w:val="24"/>
          <w:szCs w:val="20"/>
          <w:highlight w:val="none"/>
          <w14:textFill>
            <w14:solidFill>
              <w14:schemeClr w14:val="tx1"/>
            </w14:solidFill>
          </w14:textFill>
        </w:rPr>
        <w:t xml:space="preserve"> 合同条款偏离表（实质性格式）</w:t>
      </w:r>
    </w:p>
    <w:p w14:paraId="436199E6">
      <w:pPr>
        <w:spacing w:line="360" w:lineRule="auto"/>
        <w:rPr>
          <w:color w:val="000000" w:themeColor="text1"/>
          <w:sz w:val="24"/>
          <w:szCs w:val="20"/>
          <w:highlight w:val="none"/>
          <w14:textFill>
            <w14:solidFill>
              <w14:schemeClr w14:val="tx1"/>
            </w14:solidFill>
          </w14:textFill>
        </w:rPr>
      </w:pPr>
    </w:p>
    <w:p w14:paraId="00CCA1B8">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合同条款偏离表</w:t>
      </w:r>
    </w:p>
    <w:p w14:paraId="341DB2EC">
      <w:pPr>
        <w:jc w:val="center"/>
        <w:rPr>
          <w:color w:val="000000" w:themeColor="text1"/>
          <w:sz w:val="36"/>
          <w:szCs w:val="36"/>
          <w:highlight w:val="none"/>
          <w14:textFill>
            <w14:solidFill>
              <w14:schemeClr w14:val="tx1"/>
            </w14:solidFill>
          </w14:textFill>
        </w:rPr>
      </w:pPr>
    </w:p>
    <w:p w14:paraId="63F3BBAF">
      <w:pPr>
        <w:spacing w:line="360" w:lineRule="auto"/>
        <w:rPr>
          <w:color w:val="000000" w:themeColor="text1"/>
          <w:sz w:val="24"/>
          <w:szCs w:val="20"/>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rFonts w:hint="eastAsia"/>
          <w:color w:val="000000" w:themeColor="text1"/>
          <w:sz w:val="24"/>
          <w:szCs w:val="20"/>
          <w:highlight w:val="none"/>
          <w:u w:val="single"/>
          <w:lang w:eastAsia="zh-CN"/>
          <w14:textFill>
            <w14:solidFill>
              <w14:schemeClr w14:val="tx1"/>
            </w14:solidFill>
          </w14:textFill>
        </w:rPr>
        <w:t>《常州市“十五五”战略性新兴产业和未来产业发展专项规划》编制项目</w:t>
      </w:r>
    </w:p>
    <w:p w14:paraId="3B8C69F9">
      <w:pPr>
        <w:tabs>
          <w:tab w:val="left" w:pos="1800"/>
          <w:tab w:val="left" w:pos="5580"/>
        </w:tabs>
        <w:spacing w:line="360" w:lineRule="auto"/>
        <w:ind w:firstLine="0"/>
        <w:jc w:val="left"/>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项目编号/包号：</w:t>
      </w:r>
      <w:r>
        <w:rPr>
          <w:rFonts w:hint="eastAsia"/>
          <w:color w:val="000000" w:themeColor="text1"/>
          <w:sz w:val="24"/>
          <w:szCs w:val="20"/>
          <w:highlight w:val="none"/>
          <w:u w:val="single"/>
          <w:lang w:eastAsia="zh-CN"/>
          <w14:textFill>
            <w14:solidFill>
              <w14:schemeClr w14:val="tx1"/>
            </w14:solidFill>
          </w14:textFill>
        </w:rPr>
        <w:t>JSZC-320400-CZZY-C2025-0052</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7"/>
        <w:gridCol w:w="1290"/>
        <w:gridCol w:w="1980"/>
        <w:gridCol w:w="1981"/>
        <w:gridCol w:w="2098"/>
        <w:gridCol w:w="1112"/>
      </w:tblGrid>
      <w:tr w14:paraId="5288C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1B80C72F">
            <w:pPr>
              <w:jc w:val="left"/>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对本项目合同条款的偏离情况（请进行勾选）：</w:t>
            </w:r>
          </w:p>
          <w:p w14:paraId="119D0613">
            <w:pPr>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□无偏离</w:t>
            </w:r>
            <w:r>
              <w:rPr>
                <w:color w:val="000000" w:themeColor="text1"/>
                <w:sz w:val="24"/>
                <w:highlight w:val="none"/>
                <w14:textFill>
                  <w14:solidFill>
                    <w14:schemeClr w14:val="tx1"/>
                  </w14:solidFill>
                </w14:textFill>
              </w:rPr>
              <w:t>（</w:t>
            </w:r>
            <w:r>
              <w:rPr>
                <w:color w:val="000000" w:themeColor="text1"/>
                <w:sz w:val="24"/>
                <w:szCs w:val="21"/>
                <w:highlight w:val="none"/>
                <w14:textFill>
                  <w14:solidFill>
                    <w14:schemeClr w14:val="tx1"/>
                  </w14:solidFill>
                </w14:textFill>
              </w:rPr>
              <w:t>如无偏离，仅勾选无偏离即可</w:t>
            </w:r>
            <w:r>
              <w:rPr>
                <w:color w:val="000000" w:themeColor="text1"/>
                <w:sz w:val="24"/>
                <w:highlight w:val="none"/>
                <w14:textFill>
                  <w14:solidFill>
                    <w14:schemeClr w14:val="tx1"/>
                  </w14:solidFill>
                </w14:textFill>
              </w:rPr>
              <w:t>）</w:t>
            </w:r>
          </w:p>
          <w:p w14:paraId="05F53B97">
            <w:pPr>
              <w:jc w:val="lef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□有偏离</w:t>
            </w:r>
            <w:r>
              <w:rPr>
                <w:color w:val="000000" w:themeColor="text1"/>
                <w:sz w:val="24"/>
                <w:highlight w:val="none"/>
                <w14:textFill>
                  <w14:solidFill>
                    <w14:schemeClr w14:val="tx1"/>
                  </w14:solidFill>
                </w14:textFill>
              </w:rPr>
              <w:t>（</w:t>
            </w:r>
            <w:r>
              <w:rPr>
                <w:color w:val="000000" w:themeColor="text1"/>
                <w:sz w:val="24"/>
                <w:szCs w:val="21"/>
                <w:highlight w:val="none"/>
                <w14:textFill>
                  <w14:solidFill>
                    <w14:schemeClr w14:val="tx1"/>
                  </w14:solidFill>
                </w14:textFill>
              </w:rPr>
              <w:t>如有负偏离，</w:t>
            </w:r>
            <w:r>
              <w:rPr>
                <w:color w:val="000000" w:themeColor="text1"/>
                <w:sz w:val="24"/>
                <w:highlight w:val="none"/>
                <w14:textFill>
                  <w14:solidFill>
                    <w14:schemeClr w14:val="tx1"/>
                  </w14:solidFill>
                </w14:textFill>
              </w:rPr>
              <w:t>则须在本表中对负偏离项逐一列明）</w:t>
            </w:r>
          </w:p>
        </w:tc>
      </w:tr>
      <w:tr w14:paraId="29E05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2FF4B2FA">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290" w:type="dxa"/>
            <w:noWrap w:val="0"/>
            <w:vAlign w:val="center"/>
          </w:tcPr>
          <w:p w14:paraId="751E892E">
            <w:pPr>
              <w:jc w:val="center"/>
              <w:rPr>
                <w:color w:val="000000" w:themeColor="text1"/>
                <w:sz w:val="24"/>
                <w:highlight w:val="none"/>
                <w14:textFill>
                  <w14:solidFill>
                    <w14:schemeClr w14:val="tx1"/>
                  </w14:solidFill>
                </w14:textFill>
              </w:rPr>
            </w:pPr>
            <w:r>
              <w:rPr>
                <w:color w:val="000000" w:themeColor="text1"/>
                <w:sz w:val="24"/>
                <w:szCs w:val="21"/>
                <w:highlight w:val="none"/>
                <w14:textFill>
                  <w14:solidFill>
                    <w14:schemeClr w14:val="tx1"/>
                  </w14:solidFill>
                </w14:textFill>
              </w:rPr>
              <w:t>磋商文件</w:t>
            </w:r>
            <w:r>
              <w:rPr>
                <w:color w:val="000000" w:themeColor="text1"/>
                <w:sz w:val="24"/>
                <w:highlight w:val="none"/>
                <w14:textFill>
                  <w14:solidFill>
                    <w14:schemeClr w14:val="tx1"/>
                  </w14:solidFill>
                </w14:textFill>
              </w:rPr>
              <w:t>条目号（页码）</w:t>
            </w:r>
          </w:p>
        </w:tc>
        <w:tc>
          <w:tcPr>
            <w:tcW w:w="1980" w:type="dxa"/>
            <w:noWrap w:val="0"/>
            <w:vAlign w:val="center"/>
          </w:tcPr>
          <w:p w14:paraId="25D1B5D5">
            <w:pPr>
              <w:jc w:val="center"/>
              <w:rPr>
                <w:color w:val="000000" w:themeColor="text1"/>
                <w:sz w:val="24"/>
                <w:highlight w:val="none"/>
                <w14:textFill>
                  <w14:solidFill>
                    <w14:schemeClr w14:val="tx1"/>
                  </w14:solidFill>
                </w14:textFill>
              </w:rPr>
            </w:pPr>
            <w:r>
              <w:rPr>
                <w:color w:val="000000" w:themeColor="text1"/>
                <w:sz w:val="24"/>
                <w:szCs w:val="21"/>
                <w:highlight w:val="none"/>
                <w14:textFill>
                  <w14:solidFill>
                    <w14:schemeClr w14:val="tx1"/>
                  </w14:solidFill>
                </w14:textFill>
              </w:rPr>
              <w:t>磋商文件</w:t>
            </w:r>
            <w:r>
              <w:rPr>
                <w:color w:val="000000" w:themeColor="text1"/>
                <w:sz w:val="24"/>
                <w:highlight w:val="none"/>
                <w14:textFill>
                  <w14:solidFill>
                    <w14:schemeClr w14:val="tx1"/>
                  </w14:solidFill>
                </w14:textFill>
              </w:rPr>
              <w:t>要求</w:t>
            </w:r>
          </w:p>
        </w:tc>
        <w:tc>
          <w:tcPr>
            <w:tcW w:w="1981" w:type="dxa"/>
            <w:noWrap w:val="0"/>
            <w:vAlign w:val="center"/>
          </w:tcPr>
          <w:p w14:paraId="5E4E831F">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响应文件内容</w:t>
            </w:r>
          </w:p>
        </w:tc>
        <w:tc>
          <w:tcPr>
            <w:tcW w:w="2098" w:type="dxa"/>
            <w:noWrap w:val="0"/>
            <w:vAlign w:val="center"/>
          </w:tcPr>
          <w:p w14:paraId="5AB93577">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偏离情况</w:t>
            </w:r>
          </w:p>
          <w:p w14:paraId="6E7799BA">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（据实填写）</w:t>
            </w:r>
          </w:p>
        </w:tc>
        <w:tc>
          <w:tcPr>
            <w:tcW w:w="1112" w:type="dxa"/>
            <w:noWrap w:val="0"/>
            <w:vAlign w:val="center"/>
          </w:tcPr>
          <w:p w14:paraId="0A2D0226">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说明</w:t>
            </w:r>
          </w:p>
        </w:tc>
      </w:tr>
      <w:tr w14:paraId="1F2DC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0DC6CE35">
            <w:pPr>
              <w:jc w:val="center"/>
              <w:rPr>
                <w:color w:val="000000" w:themeColor="text1"/>
                <w:sz w:val="24"/>
                <w:highlight w:val="none"/>
                <w14:textFill>
                  <w14:solidFill>
                    <w14:schemeClr w14:val="tx1"/>
                  </w14:solidFill>
                </w14:textFill>
              </w:rPr>
            </w:pPr>
          </w:p>
        </w:tc>
        <w:tc>
          <w:tcPr>
            <w:tcW w:w="1290" w:type="dxa"/>
            <w:noWrap w:val="0"/>
            <w:vAlign w:val="center"/>
          </w:tcPr>
          <w:p w14:paraId="6D2AA808">
            <w:pPr>
              <w:jc w:val="center"/>
              <w:rPr>
                <w:color w:val="000000" w:themeColor="text1"/>
                <w:sz w:val="24"/>
                <w:highlight w:val="none"/>
                <w14:textFill>
                  <w14:solidFill>
                    <w14:schemeClr w14:val="tx1"/>
                  </w14:solidFill>
                </w14:textFill>
              </w:rPr>
            </w:pPr>
          </w:p>
        </w:tc>
        <w:tc>
          <w:tcPr>
            <w:tcW w:w="1980" w:type="dxa"/>
            <w:noWrap w:val="0"/>
            <w:vAlign w:val="center"/>
          </w:tcPr>
          <w:p w14:paraId="09AA4284">
            <w:pPr>
              <w:jc w:val="center"/>
              <w:rPr>
                <w:color w:val="000000" w:themeColor="text1"/>
                <w:sz w:val="24"/>
                <w:highlight w:val="none"/>
                <w14:textFill>
                  <w14:solidFill>
                    <w14:schemeClr w14:val="tx1"/>
                  </w14:solidFill>
                </w14:textFill>
              </w:rPr>
            </w:pPr>
          </w:p>
        </w:tc>
        <w:tc>
          <w:tcPr>
            <w:tcW w:w="1981" w:type="dxa"/>
            <w:noWrap w:val="0"/>
            <w:vAlign w:val="center"/>
          </w:tcPr>
          <w:p w14:paraId="784C526A">
            <w:pPr>
              <w:jc w:val="center"/>
              <w:rPr>
                <w:color w:val="000000" w:themeColor="text1"/>
                <w:sz w:val="24"/>
                <w:highlight w:val="none"/>
                <w14:textFill>
                  <w14:solidFill>
                    <w14:schemeClr w14:val="tx1"/>
                  </w14:solidFill>
                </w14:textFill>
              </w:rPr>
            </w:pPr>
          </w:p>
        </w:tc>
        <w:tc>
          <w:tcPr>
            <w:tcW w:w="2098" w:type="dxa"/>
            <w:noWrap w:val="0"/>
            <w:vAlign w:val="center"/>
          </w:tcPr>
          <w:p w14:paraId="18D522DF">
            <w:pPr>
              <w:jc w:val="center"/>
              <w:rPr>
                <w:color w:val="000000" w:themeColor="text1"/>
                <w:sz w:val="24"/>
                <w:highlight w:val="none"/>
                <w14:textFill>
                  <w14:solidFill>
                    <w14:schemeClr w14:val="tx1"/>
                  </w14:solidFill>
                </w14:textFill>
              </w:rPr>
            </w:pPr>
          </w:p>
        </w:tc>
        <w:tc>
          <w:tcPr>
            <w:tcW w:w="1112" w:type="dxa"/>
            <w:noWrap w:val="0"/>
            <w:vAlign w:val="center"/>
          </w:tcPr>
          <w:p w14:paraId="007B19BC">
            <w:pPr>
              <w:jc w:val="center"/>
              <w:rPr>
                <w:color w:val="000000" w:themeColor="text1"/>
                <w:sz w:val="24"/>
                <w:highlight w:val="none"/>
                <w14:textFill>
                  <w14:solidFill>
                    <w14:schemeClr w14:val="tx1"/>
                  </w14:solidFill>
                </w14:textFill>
              </w:rPr>
            </w:pPr>
          </w:p>
        </w:tc>
      </w:tr>
      <w:tr w14:paraId="6C8B3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62769A89">
            <w:pPr>
              <w:jc w:val="center"/>
              <w:rPr>
                <w:color w:val="000000" w:themeColor="text1"/>
                <w:sz w:val="24"/>
                <w:highlight w:val="none"/>
                <w14:textFill>
                  <w14:solidFill>
                    <w14:schemeClr w14:val="tx1"/>
                  </w14:solidFill>
                </w14:textFill>
              </w:rPr>
            </w:pPr>
          </w:p>
        </w:tc>
        <w:tc>
          <w:tcPr>
            <w:tcW w:w="1290" w:type="dxa"/>
            <w:noWrap w:val="0"/>
            <w:vAlign w:val="center"/>
          </w:tcPr>
          <w:p w14:paraId="084516B1">
            <w:pPr>
              <w:jc w:val="center"/>
              <w:rPr>
                <w:color w:val="000000" w:themeColor="text1"/>
                <w:sz w:val="24"/>
                <w:highlight w:val="none"/>
                <w14:textFill>
                  <w14:solidFill>
                    <w14:schemeClr w14:val="tx1"/>
                  </w14:solidFill>
                </w14:textFill>
              </w:rPr>
            </w:pPr>
          </w:p>
        </w:tc>
        <w:tc>
          <w:tcPr>
            <w:tcW w:w="1980" w:type="dxa"/>
            <w:noWrap w:val="0"/>
            <w:vAlign w:val="center"/>
          </w:tcPr>
          <w:p w14:paraId="234962AF">
            <w:pPr>
              <w:jc w:val="center"/>
              <w:rPr>
                <w:color w:val="000000" w:themeColor="text1"/>
                <w:sz w:val="24"/>
                <w:highlight w:val="none"/>
                <w14:textFill>
                  <w14:solidFill>
                    <w14:schemeClr w14:val="tx1"/>
                  </w14:solidFill>
                </w14:textFill>
              </w:rPr>
            </w:pPr>
          </w:p>
        </w:tc>
        <w:tc>
          <w:tcPr>
            <w:tcW w:w="1981" w:type="dxa"/>
            <w:noWrap w:val="0"/>
            <w:vAlign w:val="center"/>
          </w:tcPr>
          <w:p w14:paraId="03EE611E">
            <w:pPr>
              <w:jc w:val="center"/>
              <w:rPr>
                <w:color w:val="000000" w:themeColor="text1"/>
                <w:sz w:val="24"/>
                <w:highlight w:val="none"/>
                <w14:textFill>
                  <w14:solidFill>
                    <w14:schemeClr w14:val="tx1"/>
                  </w14:solidFill>
                </w14:textFill>
              </w:rPr>
            </w:pPr>
          </w:p>
        </w:tc>
        <w:tc>
          <w:tcPr>
            <w:tcW w:w="2098" w:type="dxa"/>
            <w:noWrap w:val="0"/>
            <w:vAlign w:val="center"/>
          </w:tcPr>
          <w:p w14:paraId="63BA6F93">
            <w:pPr>
              <w:jc w:val="center"/>
              <w:rPr>
                <w:color w:val="000000" w:themeColor="text1"/>
                <w:sz w:val="24"/>
                <w:highlight w:val="none"/>
                <w14:textFill>
                  <w14:solidFill>
                    <w14:schemeClr w14:val="tx1"/>
                  </w14:solidFill>
                </w14:textFill>
              </w:rPr>
            </w:pPr>
          </w:p>
        </w:tc>
        <w:tc>
          <w:tcPr>
            <w:tcW w:w="1112" w:type="dxa"/>
            <w:noWrap w:val="0"/>
            <w:vAlign w:val="center"/>
          </w:tcPr>
          <w:p w14:paraId="4570BD04">
            <w:pPr>
              <w:jc w:val="center"/>
              <w:rPr>
                <w:color w:val="000000" w:themeColor="text1"/>
                <w:sz w:val="24"/>
                <w:highlight w:val="none"/>
                <w14:textFill>
                  <w14:solidFill>
                    <w14:schemeClr w14:val="tx1"/>
                  </w14:solidFill>
                </w14:textFill>
              </w:rPr>
            </w:pPr>
          </w:p>
        </w:tc>
      </w:tr>
      <w:tr w14:paraId="4F950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1B55CF6C">
            <w:pPr>
              <w:jc w:val="center"/>
              <w:rPr>
                <w:color w:val="000000" w:themeColor="text1"/>
                <w:sz w:val="24"/>
                <w:highlight w:val="none"/>
                <w14:textFill>
                  <w14:solidFill>
                    <w14:schemeClr w14:val="tx1"/>
                  </w14:solidFill>
                </w14:textFill>
              </w:rPr>
            </w:pPr>
          </w:p>
        </w:tc>
        <w:tc>
          <w:tcPr>
            <w:tcW w:w="1290" w:type="dxa"/>
            <w:noWrap w:val="0"/>
            <w:vAlign w:val="center"/>
          </w:tcPr>
          <w:p w14:paraId="2B4675D5">
            <w:pPr>
              <w:jc w:val="center"/>
              <w:rPr>
                <w:color w:val="000000" w:themeColor="text1"/>
                <w:sz w:val="24"/>
                <w:highlight w:val="none"/>
                <w14:textFill>
                  <w14:solidFill>
                    <w14:schemeClr w14:val="tx1"/>
                  </w14:solidFill>
                </w14:textFill>
              </w:rPr>
            </w:pPr>
          </w:p>
        </w:tc>
        <w:tc>
          <w:tcPr>
            <w:tcW w:w="1980" w:type="dxa"/>
            <w:noWrap w:val="0"/>
            <w:vAlign w:val="center"/>
          </w:tcPr>
          <w:p w14:paraId="27E59C1D">
            <w:pPr>
              <w:jc w:val="center"/>
              <w:rPr>
                <w:color w:val="000000" w:themeColor="text1"/>
                <w:sz w:val="24"/>
                <w:highlight w:val="none"/>
                <w14:textFill>
                  <w14:solidFill>
                    <w14:schemeClr w14:val="tx1"/>
                  </w14:solidFill>
                </w14:textFill>
              </w:rPr>
            </w:pPr>
          </w:p>
        </w:tc>
        <w:tc>
          <w:tcPr>
            <w:tcW w:w="1981" w:type="dxa"/>
            <w:noWrap w:val="0"/>
            <w:vAlign w:val="center"/>
          </w:tcPr>
          <w:p w14:paraId="72B4F901">
            <w:pPr>
              <w:jc w:val="center"/>
              <w:rPr>
                <w:color w:val="000000" w:themeColor="text1"/>
                <w:sz w:val="24"/>
                <w:highlight w:val="none"/>
                <w14:textFill>
                  <w14:solidFill>
                    <w14:schemeClr w14:val="tx1"/>
                  </w14:solidFill>
                </w14:textFill>
              </w:rPr>
            </w:pPr>
          </w:p>
        </w:tc>
        <w:tc>
          <w:tcPr>
            <w:tcW w:w="2098" w:type="dxa"/>
            <w:noWrap w:val="0"/>
            <w:vAlign w:val="center"/>
          </w:tcPr>
          <w:p w14:paraId="5AB29FCC">
            <w:pPr>
              <w:jc w:val="center"/>
              <w:rPr>
                <w:color w:val="000000" w:themeColor="text1"/>
                <w:sz w:val="24"/>
                <w:highlight w:val="none"/>
                <w14:textFill>
                  <w14:solidFill>
                    <w14:schemeClr w14:val="tx1"/>
                  </w14:solidFill>
                </w14:textFill>
              </w:rPr>
            </w:pPr>
          </w:p>
        </w:tc>
        <w:tc>
          <w:tcPr>
            <w:tcW w:w="1112" w:type="dxa"/>
            <w:noWrap w:val="0"/>
            <w:vAlign w:val="center"/>
          </w:tcPr>
          <w:p w14:paraId="7C49AC19">
            <w:pPr>
              <w:jc w:val="center"/>
              <w:rPr>
                <w:color w:val="000000" w:themeColor="text1"/>
                <w:sz w:val="24"/>
                <w:highlight w:val="none"/>
                <w14:textFill>
                  <w14:solidFill>
                    <w14:schemeClr w14:val="tx1"/>
                  </w14:solidFill>
                </w14:textFill>
              </w:rPr>
            </w:pPr>
          </w:p>
        </w:tc>
      </w:tr>
      <w:tr w14:paraId="07A32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5F54DB6C">
            <w:pPr>
              <w:jc w:val="center"/>
              <w:rPr>
                <w:color w:val="000000" w:themeColor="text1"/>
                <w:sz w:val="24"/>
                <w:highlight w:val="none"/>
                <w14:textFill>
                  <w14:solidFill>
                    <w14:schemeClr w14:val="tx1"/>
                  </w14:solidFill>
                </w14:textFill>
              </w:rPr>
            </w:pPr>
          </w:p>
        </w:tc>
        <w:tc>
          <w:tcPr>
            <w:tcW w:w="1290" w:type="dxa"/>
            <w:noWrap w:val="0"/>
            <w:vAlign w:val="center"/>
          </w:tcPr>
          <w:p w14:paraId="2759E6DC">
            <w:pPr>
              <w:jc w:val="center"/>
              <w:rPr>
                <w:color w:val="000000" w:themeColor="text1"/>
                <w:sz w:val="24"/>
                <w:highlight w:val="none"/>
                <w14:textFill>
                  <w14:solidFill>
                    <w14:schemeClr w14:val="tx1"/>
                  </w14:solidFill>
                </w14:textFill>
              </w:rPr>
            </w:pPr>
          </w:p>
        </w:tc>
        <w:tc>
          <w:tcPr>
            <w:tcW w:w="1980" w:type="dxa"/>
            <w:noWrap w:val="0"/>
            <w:vAlign w:val="center"/>
          </w:tcPr>
          <w:p w14:paraId="74632E02">
            <w:pPr>
              <w:jc w:val="center"/>
              <w:rPr>
                <w:color w:val="000000" w:themeColor="text1"/>
                <w:sz w:val="24"/>
                <w:highlight w:val="none"/>
                <w14:textFill>
                  <w14:solidFill>
                    <w14:schemeClr w14:val="tx1"/>
                  </w14:solidFill>
                </w14:textFill>
              </w:rPr>
            </w:pPr>
          </w:p>
        </w:tc>
        <w:tc>
          <w:tcPr>
            <w:tcW w:w="1981" w:type="dxa"/>
            <w:noWrap w:val="0"/>
            <w:vAlign w:val="center"/>
          </w:tcPr>
          <w:p w14:paraId="1F875690">
            <w:pPr>
              <w:jc w:val="center"/>
              <w:rPr>
                <w:color w:val="000000" w:themeColor="text1"/>
                <w:sz w:val="24"/>
                <w:highlight w:val="none"/>
                <w14:textFill>
                  <w14:solidFill>
                    <w14:schemeClr w14:val="tx1"/>
                  </w14:solidFill>
                </w14:textFill>
              </w:rPr>
            </w:pPr>
          </w:p>
        </w:tc>
        <w:tc>
          <w:tcPr>
            <w:tcW w:w="2098" w:type="dxa"/>
            <w:noWrap w:val="0"/>
            <w:vAlign w:val="center"/>
          </w:tcPr>
          <w:p w14:paraId="3A89B47A">
            <w:pPr>
              <w:jc w:val="center"/>
              <w:rPr>
                <w:color w:val="000000" w:themeColor="text1"/>
                <w:sz w:val="24"/>
                <w:highlight w:val="none"/>
                <w14:textFill>
                  <w14:solidFill>
                    <w14:schemeClr w14:val="tx1"/>
                  </w14:solidFill>
                </w14:textFill>
              </w:rPr>
            </w:pPr>
          </w:p>
        </w:tc>
        <w:tc>
          <w:tcPr>
            <w:tcW w:w="1112" w:type="dxa"/>
            <w:noWrap w:val="0"/>
            <w:vAlign w:val="center"/>
          </w:tcPr>
          <w:p w14:paraId="12469DC2">
            <w:pPr>
              <w:jc w:val="center"/>
              <w:rPr>
                <w:color w:val="000000" w:themeColor="text1"/>
                <w:sz w:val="24"/>
                <w:highlight w:val="none"/>
                <w14:textFill>
                  <w14:solidFill>
                    <w14:schemeClr w14:val="tx1"/>
                  </w14:solidFill>
                </w14:textFill>
              </w:rPr>
            </w:pPr>
          </w:p>
        </w:tc>
      </w:tr>
    </w:tbl>
    <w:p w14:paraId="5BB51B7F">
      <w:pPr>
        <w:tabs>
          <w:tab w:val="left" w:pos="1800"/>
          <w:tab w:val="left" w:pos="5580"/>
        </w:tabs>
        <w:jc w:val="left"/>
        <w:rPr>
          <w:color w:val="000000" w:themeColor="text1"/>
          <w:sz w:val="24"/>
          <w:highlight w:val="none"/>
          <w14:textFill>
            <w14:solidFill>
              <w14:schemeClr w14:val="tx1"/>
            </w14:solidFill>
          </w14:textFill>
        </w:rPr>
      </w:pPr>
    </w:p>
    <w:p w14:paraId="6753BCE9">
      <w:pPr>
        <w:tabs>
          <w:tab w:val="left" w:pos="1800"/>
          <w:tab w:val="left" w:pos="5580"/>
        </w:tabs>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14:paraId="74D978FD">
      <w:pPr>
        <w:tabs>
          <w:tab w:val="left" w:pos="1800"/>
          <w:tab w:val="left" w:pos="5580"/>
        </w:tabs>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对合同条款中的所有要求，除本表所列明的所有偏离外，均视作供应商已对之理解和响应。</w:t>
      </w:r>
    </w:p>
    <w:p w14:paraId="32FAB3FB">
      <w:pPr>
        <w:tabs>
          <w:tab w:val="left" w:pos="1800"/>
          <w:tab w:val="left" w:pos="5580"/>
        </w:tabs>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“偏离情况”列应据实填写“无偏离”“正偏离”或“负偏离”。</w:t>
      </w:r>
    </w:p>
    <w:p w14:paraId="6A3073FC">
      <w:pPr>
        <w:spacing w:line="360" w:lineRule="auto"/>
        <w:rPr>
          <w:color w:val="000000" w:themeColor="text1"/>
          <w:sz w:val="24"/>
          <w:szCs w:val="20"/>
          <w:highlight w:val="none"/>
          <w14:textFill>
            <w14:solidFill>
              <w14:schemeClr w14:val="tx1"/>
            </w14:solidFill>
          </w14:textFill>
        </w:rPr>
      </w:pPr>
    </w:p>
    <w:p w14:paraId="60C61C56">
      <w:pPr>
        <w:spacing w:before="25" w:after="25" w:line="360" w:lineRule="auto"/>
        <w:rPr>
          <w:color w:val="000000" w:themeColor="text1"/>
          <w:sz w:val="24"/>
          <w:highlight w:val="none"/>
          <w:lang w:val="zh-CN"/>
          <w14:textFill>
            <w14:solidFill>
              <w14:schemeClr w14:val="tx1"/>
            </w14:solidFill>
          </w14:textFill>
        </w:rPr>
      </w:pPr>
    </w:p>
    <w:p w14:paraId="1EF593BC">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供应商名称（加盖公章）</w:t>
      </w:r>
      <w:r>
        <w:rPr>
          <w:color w:val="000000" w:themeColor="text1"/>
          <w:sz w:val="24"/>
          <w:highlight w:val="none"/>
          <w:lang w:val="zh-CN"/>
          <w14:textFill>
            <w14:solidFill>
              <w14:schemeClr w14:val="tx1"/>
            </w14:solidFill>
          </w14:textFill>
        </w:rPr>
        <w:t>：____________</w:t>
      </w:r>
    </w:p>
    <w:p w14:paraId="109B3E5E">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6571CF83">
      <w:pPr>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br w:type="page" w:clear="all"/>
      </w:r>
      <w:r>
        <w:rPr>
          <w:rFonts w:hint="eastAsia"/>
          <w:color w:val="000000" w:themeColor="text1"/>
          <w:sz w:val="24"/>
          <w:szCs w:val="20"/>
          <w:highlight w:val="none"/>
          <w:lang w:val="en-US" w:eastAsia="zh-CN"/>
          <w14:textFill>
            <w14:solidFill>
              <w14:schemeClr w14:val="tx1"/>
            </w14:solidFill>
          </w14:textFill>
        </w:rPr>
        <w:t>8</w:t>
      </w:r>
      <w:r>
        <w:rPr>
          <w:color w:val="000000" w:themeColor="text1"/>
          <w:sz w:val="24"/>
          <w:szCs w:val="20"/>
          <w:highlight w:val="none"/>
          <w14:textFill>
            <w14:solidFill>
              <w14:schemeClr w14:val="tx1"/>
            </w14:solidFill>
          </w14:textFill>
        </w:rPr>
        <w:t>采购需求偏离表（实质性格式）</w:t>
      </w:r>
    </w:p>
    <w:p w14:paraId="72FD9713">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采购需求偏离表</w:t>
      </w:r>
    </w:p>
    <w:p w14:paraId="0DCE4C65">
      <w:pPr>
        <w:jc w:val="center"/>
        <w:rPr>
          <w:color w:val="000000" w:themeColor="text1"/>
          <w:sz w:val="36"/>
          <w:szCs w:val="36"/>
          <w:highlight w:val="none"/>
          <w14:textFill>
            <w14:solidFill>
              <w14:schemeClr w14:val="tx1"/>
            </w14:solidFill>
          </w14:textFill>
        </w:rPr>
      </w:pPr>
    </w:p>
    <w:p w14:paraId="0836FA15">
      <w:pPr>
        <w:tabs>
          <w:tab w:val="left" w:pos="1800"/>
          <w:tab w:val="left" w:pos="5580"/>
        </w:tabs>
        <w:spacing w:line="360" w:lineRule="auto"/>
        <w:ind w:firstLine="240"/>
        <w:jc w:val="left"/>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项目名称：</w:t>
      </w:r>
      <w:r>
        <w:rPr>
          <w:rFonts w:hint="eastAsia"/>
          <w:color w:val="000000" w:themeColor="text1"/>
          <w:sz w:val="24"/>
          <w:szCs w:val="20"/>
          <w:highlight w:val="none"/>
          <w:u w:val="single"/>
          <w:lang w:eastAsia="zh-CN"/>
          <w14:textFill>
            <w14:solidFill>
              <w14:schemeClr w14:val="tx1"/>
            </w14:solidFill>
          </w14:textFill>
        </w:rPr>
        <w:t>《常州市“十五五”战略性新兴产业和未来产业发展专项规划》编制项目</w:t>
      </w:r>
    </w:p>
    <w:p w14:paraId="6CD8395F">
      <w:pPr>
        <w:tabs>
          <w:tab w:val="left" w:pos="1800"/>
          <w:tab w:val="left" w:pos="5580"/>
        </w:tabs>
        <w:spacing w:line="360" w:lineRule="auto"/>
        <w:ind w:firstLine="240"/>
        <w:jc w:val="left"/>
        <w:rPr>
          <w:rFonts w:hint="eastAsia"/>
          <w:color w:val="000000" w:themeColor="text1"/>
          <w:sz w:val="24"/>
          <w:szCs w:val="20"/>
          <w:highlight w:val="none"/>
          <w:u w:val="single"/>
          <w:lang w:eastAsia="zh-CN"/>
          <w14:textFill>
            <w14:solidFill>
              <w14:schemeClr w14:val="tx1"/>
            </w14:solidFill>
          </w14:textFill>
        </w:rPr>
      </w:pPr>
      <w:r>
        <w:rPr>
          <w:color w:val="000000" w:themeColor="text1"/>
          <w:sz w:val="24"/>
          <w:highlight w:val="none"/>
          <w14:textFill>
            <w14:solidFill>
              <w14:schemeClr w14:val="tx1"/>
            </w14:solidFill>
          </w14:textFill>
        </w:rPr>
        <w:t>项目编号/包号：</w:t>
      </w:r>
      <w:r>
        <w:rPr>
          <w:rFonts w:hint="eastAsia"/>
          <w:color w:val="000000" w:themeColor="text1"/>
          <w:sz w:val="24"/>
          <w:szCs w:val="20"/>
          <w:highlight w:val="none"/>
          <w:u w:val="single"/>
          <w:lang w:eastAsia="zh-CN"/>
          <w14:textFill>
            <w14:solidFill>
              <w14:schemeClr w14:val="tx1"/>
            </w14:solidFill>
          </w14:textFill>
        </w:rPr>
        <w:t>JSZC-320400-CZZY-C2025-0052</w:t>
      </w:r>
    </w:p>
    <w:tbl>
      <w:tblPr>
        <w:tblStyle w:val="40"/>
        <w:tblW w:w="96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316B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3" w:hRule="atLeast"/>
          <w:jc w:val="center"/>
        </w:trPr>
        <w:tc>
          <w:tcPr>
            <w:tcW w:w="775" w:type="dxa"/>
            <w:noWrap w:val="0"/>
            <w:vAlign w:val="center"/>
          </w:tcPr>
          <w:p w14:paraId="6589F3F9">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482" w:type="dxa"/>
            <w:noWrap w:val="0"/>
            <w:vAlign w:val="center"/>
          </w:tcPr>
          <w:p w14:paraId="404AE7AB">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磋商文件条目号(页码)</w:t>
            </w:r>
          </w:p>
        </w:tc>
        <w:tc>
          <w:tcPr>
            <w:tcW w:w="2384" w:type="dxa"/>
            <w:noWrap w:val="0"/>
            <w:vAlign w:val="center"/>
          </w:tcPr>
          <w:p w14:paraId="3C31412E">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磋商文件要求</w:t>
            </w:r>
          </w:p>
        </w:tc>
        <w:tc>
          <w:tcPr>
            <w:tcW w:w="2126" w:type="dxa"/>
            <w:noWrap w:val="0"/>
            <w:vAlign w:val="center"/>
          </w:tcPr>
          <w:p w14:paraId="48066D2F">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响应内容</w:t>
            </w:r>
          </w:p>
        </w:tc>
        <w:tc>
          <w:tcPr>
            <w:tcW w:w="1875" w:type="dxa"/>
            <w:noWrap w:val="0"/>
            <w:vAlign w:val="center"/>
          </w:tcPr>
          <w:p w14:paraId="5C969D6B">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偏离情况</w:t>
            </w:r>
          </w:p>
          <w:p w14:paraId="0A784F70">
            <w:pPr>
              <w:jc w:val="center"/>
              <w:rPr>
                <w:color w:val="000000" w:themeColor="text1"/>
                <w:sz w:val="24"/>
                <w:highlight w:val="none"/>
                <w14:textFill>
                  <w14:solidFill>
                    <w14:schemeClr w14:val="tx1"/>
                  </w14:solidFill>
                </w14:textFill>
              </w:rPr>
            </w:pPr>
            <w:r>
              <w:rPr>
                <w:color w:val="000000" w:themeColor="text1"/>
                <w:sz w:val="24"/>
                <w:szCs w:val="21"/>
                <w:highlight w:val="none"/>
                <w14:textFill>
                  <w14:solidFill>
                    <w14:schemeClr w14:val="tx1"/>
                  </w14:solidFill>
                </w14:textFill>
              </w:rPr>
              <w:t>（据实填写）</w:t>
            </w:r>
          </w:p>
        </w:tc>
        <w:tc>
          <w:tcPr>
            <w:tcW w:w="1009" w:type="dxa"/>
            <w:noWrap w:val="0"/>
            <w:vAlign w:val="center"/>
          </w:tcPr>
          <w:p w14:paraId="1816C2CF">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说明</w:t>
            </w:r>
          </w:p>
        </w:tc>
      </w:tr>
      <w:tr w14:paraId="7CBD8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9A213A4">
            <w:pPr>
              <w:jc w:val="center"/>
              <w:rPr>
                <w:color w:val="000000" w:themeColor="text1"/>
                <w:sz w:val="24"/>
                <w:highlight w:val="none"/>
                <w14:textFill>
                  <w14:solidFill>
                    <w14:schemeClr w14:val="tx1"/>
                  </w14:solidFill>
                </w14:textFill>
              </w:rPr>
            </w:pPr>
          </w:p>
        </w:tc>
        <w:tc>
          <w:tcPr>
            <w:tcW w:w="1482" w:type="dxa"/>
            <w:noWrap w:val="0"/>
            <w:vAlign w:val="center"/>
          </w:tcPr>
          <w:p w14:paraId="41714339">
            <w:pPr>
              <w:jc w:val="center"/>
              <w:rPr>
                <w:color w:val="000000" w:themeColor="text1"/>
                <w:sz w:val="24"/>
                <w:highlight w:val="none"/>
                <w14:textFill>
                  <w14:solidFill>
                    <w14:schemeClr w14:val="tx1"/>
                  </w14:solidFill>
                </w14:textFill>
              </w:rPr>
            </w:pPr>
          </w:p>
        </w:tc>
        <w:tc>
          <w:tcPr>
            <w:tcW w:w="2384" w:type="dxa"/>
            <w:noWrap w:val="0"/>
            <w:vAlign w:val="center"/>
          </w:tcPr>
          <w:p w14:paraId="533F3566">
            <w:pPr>
              <w:jc w:val="center"/>
              <w:rPr>
                <w:color w:val="000000" w:themeColor="text1"/>
                <w:sz w:val="24"/>
                <w:highlight w:val="none"/>
                <w14:textFill>
                  <w14:solidFill>
                    <w14:schemeClr w14:val="tx1"/>
                  </w14:solidFill>
                </w14:textFill>
              </w:rPr>
            </w:pPr>
          </w:p>
        </w:tc>
        <w:tc>
          <w:tcPr>
            <w:tcW w:w="2126" w:type="dxa"/>
            <w:noWrap w:val="0"/>
            <w:vAlign w:val="center"/>
          </w:tcPr>
          <w:p w14:paraId="5AA1C70A">
            <w:pPr>
              <w:jc w:val="center"/>
              <w:rPr>
                <w:color w:val="000000" w:themeColor="text1"/>
                <w:sz w:val="24"/>
                <w:highlight w:val="none"/>
                <w14:textFill>
                  <w14:solidFill>
                    <w14:schemeClr w14:val="tx1"/>
                  </w14:solidFill>
                </w14:textFill>
              </w:rPr>
            </w:pPr>
          </w:p>
        </w:tc>
        <w:tc>
          <w:tcPr>
            <w:tcW w:w="1875" w:type="dxa"/>
            <w:noWrap w:val="0"/>
            <w:vAlign w:val="center"/>
          </w:tcPr>
          <w:p w14:paraId="4FAB806B">
            <w:pPr>
              <w:jc w:val="center"/>
              <w:rPr>
                <w:color w:val="000000" w:themeColor="text1"/>
                <w:sz w:val="24"/>
                <w:highlight w:val="none"/>
                <w14:textFill>
                  <w14:solidFill>
                    <w14:schemeClr w14:val="tx1"/>
                  </w14:solidFill>
                </w14:textFill>
              </w:rPr>
            </w:pPr>
          </w:p>
        </w:tc>
        <w:tc>
          <w:tcPr>
            <w:tcW w:w="1009" w:type="dxa"/>
            <w:noWrap w:val="0"/>
            <w:vAlign w:val="center"/>
          </w:tcPr>
          <w:p w14:paraId="6BD6D70F">
            <w:pPr>
              <w:jc w:val="center"/>
              <w:rPr>
                <w:color w:val="000000" w:themeColor="text1"/>
                <w:sz w:val="24"/>
                <w:highlight w:val="none"/>
                <w14:textFill>
                  <w14:solidFill>
                    <w14:schemeClr w14:val="tx1"/>
                  </w14:solidFill>
                </w14:textFill>
              </w:rPr>
            </w:pPr>
          </w:p>
        </w:tc>
      </w:tr>
      <w:tr w14:paraId="194B7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5713368">
            <w:pPr>
              <w:jc w:val="center"/>
              <w:rPr>
                <w:color w:val="000000" w:themeColor="text1"/>
                <w:sz w:val="24"/>
                <w:highlight w:val="none"/>
                <w14:textFill>
                  <w14:solidFill>
                    <w14:schemeClr w14:val="tx1"/>
                  </w14:solidFill>
                </w14:textFill>
              </w:rPr>
            </w:pPr>
          </w:p>
        </w:tc>
        <w:tc>
          <w:tcPr>
            <w:tcW w:w="1482" w:type="dxa"/>
            <w:noWrap w:val="0"/>
            <w:vAlign w:val="center"/>
          </w:tcPr>
          <w:p w14:paraId="1BE09D0B">
            <w:pPr>
              <w:jc w:val="center"/>
              <w:rPr>
                <w:color w:val="000000" w:themeColor="text1"/>
                <w:sz w:val="24"/>
                <w:highlight w:val="none"/>
                <w14:textFill>
                  <w14:solidFill>
                    <w14:schemeClr w14:val="tx1"/>
                  </w14:solidFill>
                </w14:textFill>
              </w:rPr>
            </w:pPr>
          </w:p>
        </w:tc>
        <w:tc>
          <w:tcPr>
            <w:tcW w:w="2384" w:type="dxa"/>
            <w:noWrap w:val="0"/>
            <w:vAlign w:val="center"/>
          </w:tcPr>
          <w:p w14:paraId="45BE38B4">
            <w:pPr>
              <w:jc w:val="center"/>
              <w:rPr>
                <w:color w:val="000000" w:themeColor="text1"/>
                <w:sz w:val="24"/>
                <w:highlight w:val="none"/>
                <w14:textFill>
                  <w14:solidFill>
                    <w14:schemeClr w14:val="tx1"/>
                  </w14:solidFill>
                </w14:textFill>
              </w:rPr>
            </w:pPr>
          </w:p>
        </w:tc>
        <w:tc>
          <w:tcPr>
            <w:tcW w:w="2126" w:type="dxa"/>
            <w:noWrap w:val="0"/>
            <w:vAlign w:val="center"/>
          </w:tcPr>
          <w:p w14:paraId="51DFD9DC">
            <w:pPr>
              <w:jc w:val="center"/>
              <w:rPr>
                <w:color w:val="000000" w:themeColor="text1"/>
                <w:sz w:val="24"/>
                <w:highlight w:val="none"/>
                <w14:textFill>
                  <w14:solidFill>
                    <w14:schemeClr w14:val="tx1"/>
                  </w14:solidFill>
                </w14:textFill>
              </w:rPr>
            </w:pPr>
          </w:p>
        </w:tc>
        <w:tc>
          <w:tcPr>
            <w:tcW w:w="1875" w:type="dxa"/>
            <w:noWrap w:val="0"/>
            <w:vAlign w:val="center"/>
          </w:tcPr>
          <w:p w14:paraId="2BF9E1ED">
            <w:pPr>
              <w:jc w:val="center"/>
              <w:rPr>
                <w:color w:val="000000" w:themeColor="text1"/>
                <w:sz w:val="24"/>
                <w:highlight w:val="none"/>
                <w14:textFill>
                  <w14:solidFill>
                    <w14:schemeClr w14:val="tx1"/>
                  </w14:solidFill>
                </w14:textFill>
              </w:rPr>
            </w:pPr>
          </w:p>
        </w:tc>
        <w:tc>
          <w:tcPr>
            <w:tcW w:w="1009" w:type="dxa"/>
            <w:noWrap w:val="0"/>
            <w:vAlign w:val="center"/>
          </w:tcPr>
          <w:p w14:paraId="1BAD69CD">
            <w:pPr>
              <w:jc w:val="center"/>
              <w:rPr>
                <w:color w:val="000000" w:themeColor="text1"/>
                <w:sz w:val="24"/>
                <w:highlight w:val="none"/>
                <w14:textFill>
                  <w14:solidFill>
                    <w14:schemeClr w14:val="tx1"/>
                  </w14:solidFill>
                </w14:textFill>
              </w:rPr>
            </w:pPr>
          </w:p>
        </w:tc>
      </w:tr>
      <w:tr w14:paraId="56837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24C4AAF">
            <w:pPr>
              <w:jc w:val="center"/>
              <w:rPr>
                <w:color w:val="000000" w:themeColor="text1"/>
                <w:sz w:val="24"/>
                <w:highlight w:val="none"/>
                <w14:textFill>
                  <w14:solidFill>
                    <w14:schemeClr w14:val="tx1"/>
                  </w14:solidFill>
                </w14:textFill>
              </w:rPr>
            </w:pPr>
          </w:p>
        </w:tc>
        <w:tc>
          <w:tcPr>
            <w:tcW w:w="1482" w:type="dxa"/>
            <w:noWrap w:val="0"/>
            <w:vAlign w:val="center"/>
          </w:tcPr>
          <w:p w14:paraId="2A8742E4">
            <w:pPr>
              <w:jc w:val="center"/>
              <w:rPr>
                <w:color w:val="000000" w:themeColor="text1"/>
                <w:sz w:val="24"/>
                <w:highlight w:val="none"/>
                <w14:textFill>
                  <w14:solidFill>
                    <w14:schemeClr w14:val="tx1"/>
                  </w14:solidFill>
                </w14:textFill>
              </w:rPr>
            </w:pPr>
          </w:p>
        </w:tc>
        <w:tc>
          <w:tcPr>
            <w:tcW w:w="2384" w:type="dxa"/>
            <w:noWrap w:val="0"/>
            <w:vAlign w:val="center"/>
          </w:tcPr>
          <w:p w14:paraId="5AA101CB">
            <w:pPr>
              <w:jc w:val="center"/>
              <w:rPr>
                <w:color w:val="000000" w:themeColor="text1"/>
                <w:sz w:val="24"/>
                <w:highlight w:val="none"/>
                <w14:textFill>
                  <w14:solidFill>
                    <w14:schemeClr w14:val="tx1"/>
                  </w14:solidFill>
                </w14:textFill>
              </w:rPr>
            </w:pPr>
          </w:p>
        </w:tc>
        <w:tc>
          <w:tcPr>
            <w:tcW w:w="2126" w:type="dxa"/>
            <w:noWrap w:val="0"/>
            <w:vAlign w:val="center"/>
          </w:tcPr>
          <w:p w14:paraId="3F393CEA">
            <w:pPr>
              <w:jc w:val="center"/>
              <w:rPr>
                <w:color w:val="000000" w:themeColor="text1"/>
                <w:sz w:val="24"/>
                <w:highlight w:val="none"/>
                <w14:textFill>
                  <w14:solidFill>
                    <w14:schemeClr w14:val="tx1"/>
                  </w14:solidFill>
                </w14:textFill>
              </w:rPr>
            </w:pPr>
          </w:p>
        </w:tc>
        <w:tc>
          <w:tcPr>
            <w:tcW w:w="1875" w:type="dxa"/>
            <w:noWrap w:val="0"/>
            <w:vAlign w:val="center"/>
          </w:tcPr>
          <w:p w14:paraId="52B76795">
            <w:pPr>
              <w:jc w:val="center"/>
              <w:rPr>
                <w:color w:val="000000" w:themeColor="text1"/>
                <w:sz w:val="24"/>
                <w:highlight w:val="none"/>
                <w14:textFill>
                  <w14:solidFill>
                    <w14:schemeClr w14:val="tx1"/>
                  </w14:solidFill>
                </w14:textFill>
              </w:rPr>
            </w:pPr>
          </w:p>
        </w:tc>
        <w:tc>
          <w:tcPr>
            <w:tcW w:w="1009" w:type="dxa"/>
            <w:noWrap w:val="0"/>
            <w:vAlign w:val="center"/>
          </w:tcPr>
          <w:p w14:paraId="545C296C">
            <w:pPr>
              <w:jc w:val="center"/>
              <w:rPr>
                <w:color w:val="000000" w:themeColor="text1"/>
                <w:sz w:val="24"/>
                <w:highlight w:val="none"/>
                <w14:textFill>
                  <w14:solidFill>
                    <w14:schemeClr w14:val="tx1"/>
                  </w14:solidFill>
                </w14:textFill>
              </w:rPr>
            </w:pPr>
          </w:p>
        </w:tc>
      </w:tr>
      <w:tr w14:paraId="7E30F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A75B653">
            <w:pPr>
              <w:jc w:val="center"/>
              <w:rPr>
                <w:color w:val="000000" w:themeColor="text1"/>
                <w:sz w:val="24"/>
                <w:highlight w:val="none"/>
                <w14:textFill>
                  <w14:solidFill>
                    <w14:schemeClr w14:val="tx1"/>
                  </w14:solidFill>
                </w14:textFill>
              </w:rPr>
            </w:pPr>
          </w:p>
        </w:tc>
        <w:tc>
          <w:tcPr>
            <w:tcW w:w="1482" w:type="dxa"/>
            <w:noWrap w:val="0"/>
            <w:vAlign w:val="center"/>
          </w:tcPr>
          <w:p w14:paraId="3EA9E28F">
            <w:pPr>
              <w:jc w:val="center"/>
              <w:rPr>
                <w:color w:val="000000" w:themeColor="text1"/>
                <w:sz w:val="24"/>
                <w:highlight w:val="none"/>
                <w14:textFill>
                  <w14:solidFill>
                    <w14:schemeClr w14:val="tx1"/>
                  </w14:solidFill>
                </w14:textFill>
              </w:rPr>
            </w:pPr>
          </w:p>
        </w:tc>
        <w:tc>
          <w:tcPr>
            <w:tcW w:w="2384" w:type="dxa"/>
            <w:noWrap w:val="0"/>
            <w:vAlign w:val="center"/>
          </w:tcPr>
          <w:p w14:paraId="1F41AD7A">
            <w:pPr>
              <w:jc w:val="center"/>
              <w:rPr>
                <w:color w:val="000000" w:themeColor="text1"/>
                <w:sz w:val="24"/>
                <w:highlight w:val="none"/>
                <w14:textFill>
                  <w14:solidFill>
                    <w14:schemeClr w14:val="tx1"/>
                  </w14:solidFill>
                </w14:textFill>
              </w:rPr>
            </w:pPr>
          </w:p>
        </w:tc>
        <w:tc>
          <w:tcPr>
            <w:tcW w:w="2126" w:type="dxa"/>
            <w:noWrap w:val="0"/>
            <w:vAlign w:val="center"/>
          </w:tcPr>
          <w:p w14:paraId="066D09C3">
            <w:pPr>
              <w:jc w:val="center"/>
              <w:rPr>
                <w:color w:val="000000" w:themeColor="text1"/>
                <w:sz w:val="24"/>
                <w:highlight w:val="none"/>
                <w14:textFill>
                  <w14:solidFill>
                    <w14:schemeClr w14:val="tx1"/>
                  </w14:solidFill>
                </w14:textFill>
              </w:rPr>
            </w:pPr>
          </w:p>
        </w:tc>
        <w:tc>
          <w:tcPr>
            <w:tcW w:w="1875" w:type="dxa"/>
            <w:noWrap w:val="0"/>
            <w:vAlign w:val="center"/>
          </w:tcPr>
          <w:p w14:paraId="776F3343">
            <w:pPr>
              <w:jc w:val="center"/>
              <w:rPr>
                <w:color w:val="000000" w:themeColor="text1"/>
                <w:sz w:val="24"/>
                <w:highlight w:val="none"/>
                <w14:textFill>
                  <w14:solidFill>
                    <w14:schemeClr w14:val="tx1"/>
                  </w14:solidFill>
                </w14:textFill>
              </w:rPr>
            </w:pPr>
          </w:p>
        </w:tc>
        <w:tc>
          <w:tcPr>
            <w:tcW w:w="1009" w:type="dxa"/>
            <w:noWrap w:val="0"/>
            <w:vAlign w:val="center"/>
          </w:tcPr>
          <w:p w14:paraId="139164AC">
            <w:pPr>
              <w:jc w:val="center"/>
              <w:rPr>
                <w:color w:val="000000" w:themeColor="text1"/>
                <w:sz w:val="24"/>
                <w:highlight w:val="none"/>
                <w14:textFill>
                  <w14:solidFill>
                    <w14:schemeClr w14:val="tx1"/>
                  </w14:solidFill>
                </w14:textFill>
              </w:rPr>
            </w:pPr>
          </w:p>
        </w:tc>
      </w:tr>
      <w:tr w14:paraId="23330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E4D4BE4">
            <w:pPr>
              <w:jc w:val="center"/>
              <w:rPr>
                <w:color w:val="000000" w:themeColor="text1"/>
                <w:sz w:val="24"/>
                <w:highlight w:val="none"/>
                <w14:textFill>
                  <w14:solidFill>
                    <w14:schemeClr w14:val="tx1"/>
                  </w14:solidFill>
                </w14:textFill>
              </w:rPr>
            </w:pPr>
          </w:p>
        </w:tc>
        <w:tc>
          <w:tcPr>
            <w:tcW w:w="1482" w:type="dxa"/>
            <w:noWrap w:val="0"/>
            <w:vAlign w:val="center"/>
          </w:tcPr>
          <w:p w14:paraId="29BAC6DB">
            <w:pPr>
              <w:jc w:val="center"/>
              <w:rPr>
                <w:color w:val="000000" w:themeColor="text1"/>
                <w:sz w:val="24"/>
                <w:highlight w:val="none"/>
                <w14:textFill>
                  <w14:solidFill>
                    <w14:schemeClr w14:val="tx1"/>
                  </w14:solidFill>
                </w14:textFill>
              </w:rPr>
            </w:pPr>
          </w:p>
        </w:tc>
        <w:tc>
          <w:tcPr>
            <w:tcW w:w="2384" w:type="dxa"/>
            <w:noWrap w:val="0"/>
            <w:vAlign w:val="center"/>
          </w:tcPr>
          <w:p w14:paraId="3B1BB4CB">
            <w:pPr>
              <w:jc w:val="center"/>
              <w:rPr>
                <w:color w:val="000000" w:themeColor="text1"/>
                <w:sz w:val="24"/>
                <w:highlight w:val="none"/>
                <w14:textFill>
                  <w14:solidFill>
                    <w14:schemeClr w14:val="tx1"/>
                  </w14:solidFill>
                </w14:textFill>
              </w:rPr>
            </w:pPr>
          </w:p>
        </w:tc>
        <w:tc>
          <w:tcPr>
            <w:tcW w:w="2126" w:type="dxa"/>
            <w:noWrap w:val="0"/>
            <w:vAlign w:val="center"/>
          </w:tcPr>
          <w:p w14:paraId="6F9A1735">
            <w:pPr>
              <w:jc w:val="center"/>
              <w:rPr>
                <w:color w:val="000000" w:themeColor="text1"/>
                <w:sz w:val="24"/>
                <w:highlight w:val="none"/>
                <w14:textFill>
                  <w14:solidFill>
                    <w14:schemeClr w14:val="tx1"/>
                  </w14:solidFill>
                </w14:textFill>
              </w:rPr>
            </w:pPr>
          </w:p>
        </w:tc>
        <w:tc>
          <w:tcPr>
            <w:tcW w:w="1875" w:type="dxa"/>
            <w:noWrap w:val="0"/>
            <w:vAlign w:val="center"/>
          </w:tcPr>
          <w:p w14:paraId="6AA65B61">
            <w:pPr>
              <w:jc w:val="center"/>
              <w:rPr>
                <w:color w:val="000000" w:themeColor="text1"/>
                <w:sz w:val="24"/>
                <w:highlight w:val="none"/>
                <w14:textFill>
                  <w14:solidFill>
                    <w14:schemeClr w14:val="tx1"/>
                  </w14:solidFill>
                </w14:textFill>
              </w:rPr>
            </w:pPr>
          </w:p>
        </w:tc>
        <w:tc>
          <w:tcPr>
            <w:tcW w:w="1009" w:type="dxa"/>
            <w:noWrap w:val="0"/>
            <w:vAlign w:val="center"/>
          </w:tcPr>
          <w:p w14:paraId="1F58F7E3">
            <w:pPr>
              <w:jc w:val="center"/>
              <w:rPr>
                <w:color w:val="000000" w:themeColor="text1"/>
                <w:sz w:val="24"/>
                <w:highlight w:val="none"/>
                <w14:textFill>
                  <w14:solidFill>
                    <w14:schemeClr w14:val="tx1"/>
                  </w14:solidFill>
                </w14:textFill>
              </w:rPr>
            </w:pPr>
          </w:p>
        </w:tc>
      </w:tr>
    </w:tbl>
    <w:p w14:paraId="4D7FFF1F">
      <w:pPr>
        <w:tabs>
          <w:tab w:val="left" w:pos="1800"/>
          <w:tab w:val="left" w:pos="5580"/>
        </w:tabs>
        <w:spacing w:line="360" w:lineRule="auto"/>
        <w:ind w:firstLine="360"/>
        <w:jc w:val="left"/>
        <w:rPr>
          <w:color w:val="000000" w:themeColor="text1"/>
          <w:sz w:val="24"/>
          <w:highlight w:val="none"/>
          <w:u w:val="single"/>
          <w14:textFill>
            <w14:solidFill>
              <w14:schemeClr w14:val="tx1"/>
            </w14:solidFill>
          </w14:textFill>
        </w:rPr>
      </w:pPr>
    </w:p>
    <w:p w14:paraId="5229C940">
      <w:pPr>
        <w:tabs>
          <w:tab w:val="left" w:pos="1800"/>
          <w:tab w:val="left" w:pos="5580"/>
        </w:tabs>
        <w:spacing w:line="360" w:lineRule="auto"/>
        <w:ind w:firstLine="360"/>
        <w:jc w:val="left"/>
        <w:rPr>
          <w:color w:val="000000" w:themeColor="text1"/>
          <w:sz w:val="24"/>
          <w:highlight w:val="none"/>
          <w:u w:val="single"/>
          <w14:textFill>
            <w14:solidFill>
              <w14:schemeClr w14:val="tx1"/>
            </w14:solidFill>
          </w14:textFill>
        </w:rPr>
      </w:pPr>
    </w:p>
    <w:p w14:paraId="385A06EE">
      <w:pPr>
        <w:tabs>
          <w:tab w:val="left" w:pos="1800"/>
          <w:tab w:val="left" w:pos="5580"/>
        </w:tabs>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0C2518C4">
      <w:pPr>
        <w:tabs>
          <w:tab w:val="left" w:pos="1800"/>
          <w:tab w:val="left" w:pos="5580"/>
        </w:tabs>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对磋商文件中的所有商务、技术要求，除本表所列明的所有偏离外，均视作供应商已对之理解和</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。此表中若无任何文字说明，内容为空白，则</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w:t>
      </w:r>
    </w:p>
    <w:p w14:paraId="5E162B6F">
      <w:pPr>
        <w:tabs>
          <w:tab w:val="left" w:pos="1800"/>
          <w:tab w:val="left" w:pos="5580"/>
        </w:tabs>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2.“偏离情况”列应据实填写“无偏离”、“正偏离”或“负偏离”。</w:t>
      </w:r>
    </w:p>
    <w:p w14:paraId="7DFFA84E">
      <w:pPr>
        <w:rPr>
          <w:color w:val="000000" w:themeColor="text1"/>
          <w:sz w:val="24"/>
          <w:szCs w:val="20"/>
          <w:highlight w:val="none"/>
          <w14:textFill>
            <w14:solidFill>
              <w14:schemeClr w14:val="tx1"/>
            </w14:solidFill>
          </w14:textFill>
        </w:rPr>
      </w:pPr>
    </w:p>
    <w:p w14:paraId="5D76CE77">
      <w:pPr>
        <w:spacing w:before="25" w:after="25" w:line="360" w:lineRule="auto"/>
        <w:rPr>
          <w:color w:val="000000" w:themeColor="text1"/>
          <w:sz w:val="24"/>
          <w:highlight w:val="none"/>
          <w:lang w:val="zh-CN"/>
          <w14:textFill>
            <w14:solidFill>
              <w14:schemeClr w14:val="tx1"/>
            </w14:solidFill>
          </w14:textFill>
        </w:rPr>
      </w:pPr>
    </w:p>
    <w:p w14:paraId="68F3C072">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供应商名称（加盖公章）</w:t>
      </w:r>
      <w:r>
        <w:rPr>
          <w:color w:val="000000" w:themeColor="text1"/>
          <w:sz w:val="24"/>
          <w:highlight w:val="none"/>
          <w:lang w:val="zh-CN"/>
          <w14:textFill>
            <w14:solidFill>
              <w14:schemeClr w14:val="tx1"/>
            </w14:solidFill>
          </w14:textFill>
        </w:rPr>
        <w:t>：    ____________</w:t>
      </w:r>
    </w:p>
    <w:p w14:paraId="238C2695">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4DD5764B">
      <w:pPr>
        <w:rPr>
          <w:color w:val="000000" w:themeColor="text1"/>
          <w:sz w:val="24"/>
          <w:szCs w:val="20"/>
          <w:highlight w:val="none"/>
          <w:lang w:val="zh-CN"/>
          <w14:textFill>
            <w14:solidFill>
              <w14:schemeClr w14:val="tx1"/>
            </w14:solidFill>
          </w14:textFill>
        </w:rPr>
      </w:pPr>
    </w:p>
    <w:p w14:paraId="475E1927">
      <w:pPr>
        <w:pStyle w:val="309"/>
        <w:ind w:firstLine="480"/>
        <w:rPr>
          <w:color w:val="000000" w:themeColor="text1"/>
          <w:highlight w:val="none"/>
          <w14:textFill>
            <w14:solidFill>
              <w14:schemeClr w14:val="tx1"/>
            </w14:solidFill>
          </w14:textFill>
        </w:rPr>
      </w:pPr>
    </w:p>
    <w:p w14:paraId="6BCA7EB7">
      <w:pPr>
        <w:spacing w:line="360" w:lineRule="auto"/>
        <w:rPr>
          <w:color w:val="000000" w:themeColor="text1"/>
          <w:sz w:val="24"/>
          <w:szCs w:val="20"/>
          <w:highlight w:val="none"/>
          <w14:textFill>
            <w14:solidFill>
              <w14:schemeClr w14:val="tx1"/>
            </w14:solidFill>
          </w14:textFill>
        </w:rPr>
      </w:pPr>
    </w:p>
    <w:p w14:paraId="5A0B75DD">
      <w:pPr>
        <w:pStyle w:val="309"/>
        <w:ind w:firstLine="480"/>
        <w:rPr>
          <w:color w:val="000000" w:themeColor="text1"/>
          <w:highlight w:val="none"/>
          <w14:textFill>
            <w14:solidFill>
              <w14:schemeClr w14:val="tx1"/>
            </w14:solidFill>
          </w14:textFill>
        </w:rPr>
      </w:pPr>
    </w:p>
    <w:p w14:paraId="050D5CCC">
      <w:pPr>
        <w:rPr>
          <w:color w:val="000000" w:themeColor="text1"/>
          <w:highlight w:val="none"/>
          <w14:textFill>
            <w14:solidFill>
              <w14:schemeClr w14:val="tx1"/>
            </w14:solidFill>
          </w14:textFill>
        </w:rPr>
      </w:pPr>
    </w:p>
    <w:p w14:paraId="4860B8D5">
      <w:pPr>
        <w:rPr>
          <w:color w:val="000000" w:themeColor="text1"/>
          <w:sz w:val="24"/>
          <w:highlight w:val="none"/>
          <w14:textFill>
            <w14:solidFill>
              <w14:schemeClr w14:val="tx1"/>
            </w14:solidFill>
          </w14:textFill>
        </w:rPr>
      </w:pPr>
    </w:p>
    <w:p w14:paraId="490B1130">
      <w:pPr>
        <w:rPr>
          <w:color w:val="000000" w:themeColor="text1"/>
          <w:sz w:val="24"/>
          <w:highlight w:val="none"/>
          <w14:textFill>
            <w14:solidFill>
              <w14:schemeClr w14:val="tx1"/>
            </w14:solidFill>
          </w14:textFill>
        </w:rPr>
      </w:pPr>
      <w:r>
        <w:rPr>
          <w:rFonts w:hint="eastAsia"/>
          <w:color w:val="000000" w:themeColor="text1"/>
          <w:sz w:val="24"/>
          <w:szCs w:val="20"/>
          <w:highlight w:val="none"/>
          <w:lang w:val="en-US" w:eastAsia="zh-CN"/>
          <w14:textFill>
            <w14:solidFill>
              <w14:schemeClr w14:val="tx1"/>
            </w14:solidFill>
          </w14:textFill>
        </w:rPr>
        <w:t>9</w:t>
      </w:r>
      <w:r>
        <w:rPr>
          <w:rFonts w:hint="eastAsia"/>
          <w:color w:val="000000" w:themeColor="text1"/>
          <w:sz w:val="24"/>
          <w:szCs w:val="20"/>
          <w:highlight w:val="none"/>
          <w14:textFill>
            <w14:solidFill>
              <w14:schemeClr w14:val="tx1"/>
            </w14:solidFill>
          </w14:textFill>
        </w:rPr>
        <w:t xml:space="preserve">  参加本项目人员一览表</w:t>
      </w:r>
    </w:p>
    <w:p w14:paraId="74C29017">
      <w:pPr>
        <w:spacing w:line="360" w:lineRule="auto"/>
        <w:jc w:val="center"/>
        <w:rPr>
          <w:rFonts w:ascii="宋体" w:hAnsi="宋体"/>
          <w:b/>
          <w:color w:val="000000" w:themeColor="text1"/>
          <w:sz w:val="32"/>
          <w:szCs w:val="32"/>
          <w:highlight w:val="none"/>
          <w14:textFill>
            <w14:solidFill>
              <w14:schemeClr w14:val="tx1"/>
            </w14:solidFill>
          </w14:textFill>
        </w:rPr>
      </w:pPr>
    </w:p>
    <w:p w14:paraId="4D9E18B2">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参加本项目人员一览表</w:t>
      </w:r>
    </w:p>
    <w:p w14:paraId="60464D9C">
      <w:pPr>
        <w:spacing w:line="360" w:lineRule="auto"/>
        <w:rPr>
          <w:rFonts w:ascii="宋体" w:hAnsi="宋体"/>
          <w:color w:val="000000" w:themeColor="text1"/>
          <w:sz w:val="22"/>
          <w:highlight w:val="none"/>
          <w14:textFill>
            <w14:solidFill>
              <w14:schemeClr w14:val="tx1"/>
            </w14:solidFill>
          </w14:textFill>
        </w:rPr>
      </w:pPr>
    </w:p>
    <w:p w14:paraId="0BEBCAF5">
      <w:pPr>
        <w:tabs>
          <w:tab w:val="left" w:pos="1800"/>
          <w:tab w:val="left" w:pos="5580"/>
        </w:tabs>
        <w:spacing w:line="360" w:lineRule="auto"/>
        <w:ind w:firstLine="240"/>
        <w:jc w:val="left"/>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项目名称：</w:t>
      </w:r>
      <w:r>
        <w:rPr>
          <w:rFonts w:hint="eastAsia"/>
          <w:color w:val="000000" w:themeColor="text1"/>
          <w:sz w:val="24"/>
          <w:szCs w:val="20"/>
          <w:highlight w:val="none"/>
          <w:u w:val="single"/>
          <w:lang w:eastAsia="zh-CN"/>
          <w14:textFill>
            <w14:solidFill>
              <w14:schemeClr w14:val="tx1"/>
            </w14:solidFill>
          </w14:textFill>
        </w:rPr>
        <w:t>《常州市“十五五”战略性新兴产业和未来产业发展专项规划》编制项目</w:t>
      </w:r>
    </w:p>
    <w:p w14:paraId="1B16041F">
      <w:pPr>
        <w:tabs>
          <w:tab w:val="left" w:pos="1800"/>
          <w:tab w:val="left" w:pos="5580"/>
        </w:tabs>
        <w:spacing w:line="360" w:lineRule="auto"/>
        <w:ind w:firstLine="240"/>
        <w:jc w:val="left"/>
        <w:rPr>
          <w:rFonts w:hint="eastAsia"/>
          <w:color w:val="000000" w:themeColor="text1"/>
          <w:sz w:val="24"/>
          <w:szCs w:val="20"/>
          <w:highlight w:val="none"/>
          <w:u w:val="single"/>
          <w:lang w:eastAsia="zh-CN"/>
          <w14:textFill>
            <w14:solidFill>
              <w14:schemeClr w14:val="tx1"/>
            </w14:solidFill>
          </w14:textFill>
        </w:rPr>
      </w:pPr>
      <w:r>
        <w:rPr>
          <w:color w:val="000000" w:themeColor="text1"/>
          <w:sz w:val="24"/>
          <w:highlight w:val="none"/>
          <w14:textFill>
            <w14:solidFill>
              <w14:schemeClr w14:val="tx1"/>
            </w14:solidFill>
          </w14:textFill>
        </w:rPr>
        <w:t>项目编号/包号：</w:t>
      </w:r>
      <w:r>
        <w:rPr>
          <w:rFonts w:hint="eastAsia"/>
          <w:color w:val="000000" w:themeColor="text1"/>
          <w:sz w:val="24"/>
          <w:szCs w:val="20"/>
          <w:highlight w:val="none"/>
          <w:u w:val="single"/>
          <w:lang w:eastAsia="zh-CN"/>
          <w14:textFill>
            <w14:solidFill>
              <w14:schemeClr w14:val="tx1"/>
            </w14:solidFill>
          </w14:textFill>
        </w:rPr>
        <w:t>JSZC-320400-CZZY-C2025-0052</w:t>
      </w:r>
    </w:p>
    <w:tbl>
      <w:tblPr>
        <w:tblStyle w:val="40"/>
        <w:tblW w:w="9615"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95"/>
        <w:gridCol w:w="975"/>
        <w:gridCol w:w="915"/>
        <w:gridCol w:w="1205"/>
        <w:gridCol w:w="730"/>
        <w:gridCol w:w="900"/>
        <w:gridCol w:w="1065"/>
        <w:gridCol w:w="1035"/>
        <w:gridCol w:w="1230"/>
      </w:tblGrid>
      <w:tr w14:paraId="3BCA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00E71813">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795" w:type="dxa"/>
            <w:noWrap w:val="0"/>
            <w:vAlign w:val="center"/>
          </w:tcPr>
          <w:p w14:paraId="56827E93">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975" w:type="dxa"/>
            <w:noWrap w:val="0"/>
            <w:vAlign w:val="center"/>
          </w:tcPr>
          <w:p w14:paraId="24363876">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性别</w:t>
            </w:r>
          </w:p>
        </w:tc>
        <w:tc>
          <w:tcPr>
            <w:tcW w:w="915" w:type="dxa"/>
            <w:noWrap w:val="0"/>
            <w:vAlign w:val="center"/>
          </w:tcPr>
          <w:p w14:paraId="4036661D">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年龄</w:t>
            </w:r>
          </w:p>
        </w:tc>
        <w:tc>
          <w:tcPr>
            <w:tcW w:w="1205" w:type="dxa"/>
            <w:noWrap w:val="0"/>
            <w:vAlign w:val="center"/>
          </w:tcPr>
          <w:p w14:paraId="13932570">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毕业学校和学历</w:t>
            </w:r>
          </w:p>
        </w:tc>
        <w:tc>
          <w:tcPr>
            <w:tcW w:w="730" w:type="dxa"/>
            <w:noWrap w:val="0"/>
            <w:vAlign w:val="center"/>
          </w:tcPr>
          <w:p w14:paraId="1481249B">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专业</w:t>
            </w:r>
          </w:p>
        </w:tc>
        <w:tc>
          <w:tcPr>
            <w:tcW w:w="900" w:type="dxa"/>
            <w:noWrap w:val="0"/>
            <w:vAlign w:val="center"/>
          </w:tcPr>
          <w:p w14:paraId="74898E05">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职称</w:t>
            </w:r>
          </w:p>
        </w:tc>
        <w:tc>
          <w:tcPr>
            <w:tcW w:w="1065" w:type="dxa"/>
            <w:noWrap w:val="0"/>
            <w:vAlign w:val="center"/>
          </w:tcPr>
          <w:p w14:paraId="2FF2ACBF">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专业培训及证书</w:t>
            </w:r>
          </w:p>
        </w:tc>
        <w:tc>
          <w:tcPr>
            <w:tcW w:w="1035" w:type="dxa"/>
            <w:noWrap w:val="0"/>
            <w:vAlign w:val="center"/>
          </w:tcPr>
          <w:p w14:paraId="3511FF39">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责任</w:t>
            </w:r>
          </w:p>
          <w:p w14:paraId="21DBC3F0">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或分工</w:t>
            </w:r>
          </w:p>
        </w:tc>
        <w:tc>
          <w:tcPr>
            <w:tcW w:w="1230" w:type="dxa"/>
            <w:noWrap w:val="0"/>
            <w:vAlign w:val="center"/>
          </w:tcPr>
          <w:p w14:paraId="0043FF4E">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项目经历或主要工作业绩</w:t>
            </w:r>
          </w:p>
        </w:tc>
      </w:tr>
      <w:tr w14:paraId="2EB7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3E9317BE">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795" w:type="dxa"/>
            <w:noWrap w:val="0"/>
          </w:tcPr>
          <w:p w14:paraId="11879F7C">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75" w:type="dxa"/>
            <w:noWrap w:val="0"/>
          </w:tcPr>
          <w:p w14:paraId="7DB00129">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15" w:type="dxa"/>
            <w:noWrap w:val="0"/>
          </w:tcPr>
          <w:p w14:paraId="603DD85B">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5" w:type="dxa"/>
            <w:noWrap w:val="0"/>
          </w:tcPr>
          <w:p w14:paraId="656D30EC">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730" w:type="dxa"/>
            <w:noWrap w:val="0"/>
          </w:tcPr>
          <w:p w14:paraId="518C1AA7">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00" w:type="dxa"/>
            <w:noWrap w:val="0"/>
          </w:tcPr>
          <w:p w14:paraId="69AA41EE">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065" w:type="dxa"/>
            <w:noWrap w:val="0"/>
          </w:tcPr>
          <w:p w14:paraId="55E4A705">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035" w:type="dxa"/>
            <w:noWrap w:val="0"/>
          </w:tcPr>
          <w:p w14:paraId="2EE4B936">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30" w:type="dxa"/>
            <w:noWrap w:val="0"/>
          </w:tcPr>
          <w:p w14:paraId="37A34E4C">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0147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377E7399">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795" w:type="dxa"/>
            <w:noWrap w:val="0"/>
          </w:tcPr>
          <w:p w14:paraId="4E6DB810">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75" w:type="dxa"/>
            <w:noWrap w:val="0"/>
          </w:tcPr>
          <w:p w14:paraId="5AE1AC40">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15" w:type="dxa"/>
            <w:noWrap w:val="0"/>
          </w:tcPr>
          <w:p w14:paraId="27A92231">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5" w:type="dxa"/>
            <w:noWrap w:val="0"/>
          </w:tcPr>
          <w:p w14:paraId="38E5E568">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730" w:type="dxa"/>
            <w:noWrap w:val="0"/>
          </w:tcPr>
          <w:p w14:paraId="0A038FC5">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00" w:type="dxa"/>
            <w:noWrap w:val="0"/>
          </w:tcPr>
          <w:p w14:paraId="2BC4DB50">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065" w:type="dxa"/>
            <w:noWrap w:val="0"/>
          </w:tcPr>
          <w:p w14:paraId="3FC83B81">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035" w:type="dxa"/>
            <w:noWrap w:val="0"/>
          </w:tcPr>
          <w:p w14:paraId="35CFCB6D">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30" w:type="dxa"/>
            <w:noWrap w:val="0"/>
          </w:tcPr>
          <w:p w14:paraId="79D4EEF7">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53CD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7AE4C2FF">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795" w:type="dxa"/>
            <w:noWrap w:val="0"/>
          </w:tcPr>
          <w:p w14:paraId="7E79444D">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75" w:type="dxa"/>
            <w:noWrap w:val="0"/>
          </w:tcPr>
          <w:p w14:paraId="34E497C6">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15" w:type="dxa"/>
            <w:noWrap w:val="0"/>
          </w:tcPr>
          <w:p w14:paraId="6C4725DE">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205" w:type="dxa"/>
            <w:noWrap w:val="0"/>
          </w:tcPr>
          <w:p w14:paraId="4315C191">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730" w:type="dxa"/>
            <w:noWrap w:val="0"/>
          </w:tcPr>
          <w:p w14:paraId="1F5FF8C8">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00" w:type="dxa"/>
            <w:noWrap w:val="0"/>
          </w:tcPr>
          <w:p w14:paraId="389E3B1B">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065" w:type="dxa"/>
            <w:noWrap w:val="0"/>
          </w:tcPr>
          <w:p w14:paraId="652C926B">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035" w:type="dxa"/>
            <w:noWrap w:val="0"/>
          </w:tcPr>
          <w:p w14:paraId="379A2486">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230" w:type="dxa"/>
            <w:noWrap w:val="0"/>
          </w:tcPr>
          <w:p w14:paraId="1B6D27AC">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314C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7CD6FFAD">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795" w:type="dxa"/>
            <w:noWrap w:val="0"/>
          </w:tcPr>
          <w:p w14:paraId="54ABCCA6">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75" w:type="dxa"/>
            <w:noWrap w:val="0"/>
          </w:tcPr>
          <w:p w14:paraId="06D1AD6E">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15" w:type="dxa"/>
            <w:noWrap w:val="0"/>
          </w:tcPr>
          <w:p w14:paraId="1D6D829B">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205" w:type="dxa"/>
            <w:noWrap w:val="0"/>
          </w:tcPr>
          <w:p w14:paraId="34C13693">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730" w:type="dxa"/>
            <w:noWrap w:val="0"/>
          </w:tcPr>
          <w:p w14:paraId="6B251E59">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00" w:type="dxa"/>
            <w:noWrap w:val="0"/>
          </w:tcPr>
          <w:p w14:paraId="6CD2648D">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065" w:type="dxa"/>
            <w:noWrap w:val="0"/>
          </w:tcPr>
          <w:p w14:paraId="32D49A37">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035" w:type="dxa"/>
            <w:noWrap w:val="0"/>
          </w:tcPr>
          <w:p w14:paraId="16AC913A">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230" w:type="dxa"/>
            <w:noWrap w:val="0"/>
          </w:tcPr>
          <w:p w14:paraId="4BD33109">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0795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7C997720">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795" w:type="dxa"/>
            <w:noWrap w:val="0"/>
          </w:tcPr>
          <w:p w14:paraId="165E3020">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75" w:type="dxa"/>
            <w:noWrap w:val="0"/>
          </w:tcPr>
          <w:p w14:paraId="11292847">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15" w:type="dxa"/>
            <w:noWrap w:val="0"/>
          </w:tcPr>
          <w:p w14:paraId="2AE3CD44">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205" w:type="dxa"/>
            <w:noWrap w:val="0"/>
          </w:tcPr>
          <w:p w14:paraId="1EA89DD9">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730" w:type="dxa"/>
            <w:noWrap w:val="0"/>
          </w:tcPr>
          <w:p w14:paraId="46C01A4A">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00" w:type="dxa"/>
            <w:noWrap w:val="0"/>
          </w:tcPr>
          <w:p w14:paraId="324281CB">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065" w:type="dxa"/>
            <w:noWrap w:val="0"/>
          </w:tcPr>
          <w:p w14:paraId="56B0149F">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035" w:type="dxa"/>
            <w:noWrap w:val="0"/>
          </w:tcPr>
          <w:p w14:paraId="49F77986">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230" w:type="dxa"/>
            <w:noWrap w:val="0"/>
          </w:tcPr>
          <w:p w14:paraId="5D39DF47">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3725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05EA08BE">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795" w:type="dxa"/>
            <w:noWrap w:val="0"/>
          </w:tcPr>
          <w:p w14:paraId="691050D6">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75" w:type="dxa"/>
            <w:noWrap w:val="0"/>
          </w:tcPr>
          <w:p w14:paraId="67FE424C">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15" w:type="dxa"/>
            <w:noWrap w:val="0"/>
          </w:tcPr>
          <w:p w14:paraId="797CF0A8">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5" w:type="dxa"/>
            <w:noWrap w:val="0"/>
          </w:tcPr>
          <w:p w14:paraId="72687433">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730" w:type="dxa"/>
            <w:noWrap w:val="0"/>
          </w:tcPr>
          <w:p w14:paraId="368D1374">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00" w:type="dxa"/>
            <w:noWrap w:val="0"/>
          </w:tcPr>
          <w:p w14:paraId="2F972DC2">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065" w:type="dxa"/>
            <w:noWrap w:val="0"/>
          </w:tcPr>
          <w:p w14:paraId="083163EF">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035" w:type="dxa"/>
            <w:noWrap w:val="0"/>
          </w:tcPr>
          <w:p w14:paraId="13EA7944">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30" w:type="dxa"/>
            <w:noWrap w:val="0"/>
          </w:tcPr>
          <w:p w14:paraId="5E5121C4">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bl>
    <w:p w14:paraId="60C31814">
      <w:pPr>
        <w:tabs>
          <w:tab w:val="left" w:pos="9765"/>
        </w:tabs>
        <w:rPr>
          <w:rFonts w:ascii="宋体" w:hAnsi="宋体" w:cs="宋体"/>
          <w:b/>
          <w:color w:val="000000" w:themeColor="text1"/>
          <w:sz w:val="24"/>
          <w:highlight w:val="none"/>
          <w:lang w:val="zh-CN"/>
          <w14:textFill>
            <w14:solidFill>
              <w14:schemeClr w14:val="tx1"/>
            </w14:solidFill>
          </w14:textFill>
        </w:rPr>
      </w:pPr>
    </w:p>
    <w:p w14:paraId="7AF8E29D">
      <w:pPr>
        <w:spacing w:line="360" w:lineRule="auto"/>
        <w:rPr>
          <w:rFonts w:ascii="宋体" w:hAnsi="宋体"/>
          <w:color w:val="000000" w:themeColor="text1"/>
          <w:sz w:val="24"/>
          <w:highlight w:val="none"/>
          <w14:textFill>
            <w14:solidFill>
              <w14:schemeClr w14:val="tx1"/>
            </w14:solidFill>
          </w14:textFill>
        </w:rPr>
      </w:pPr>
    </w:p>
    <w:p w14:paraId="20B167C7">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供应商名称（加盖公章）</w:t>
      </w:r>
      <w:r>
        <w:rPr>
          <w:color w:val="000000" w:themeColor="text1"/>
          <w:sz w:val="24"/>
          <w:highlight w:val="none"/>
          <w:lang w:val="zh-CN"/>
          <w14:textFill>
            <w14:solidFill>
              <w14:schemeClr w14:val="tx1"/>
            </w14:solidFill>
          </w14:textFill>
        </w:rPr>
        <w:t>：    ____________</w:t>
      </w:r>
    </w:p>
    <w:p w14:paraId="02759296">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78C159FC">
      <w:pPr>
        <w:rPr>
          <w:color w:val="000000" w:themeColor="text1"/>
          <w:sz w:val="24"/>
          <w:szCs w:val="20"/>
          <w:highlight w:val="none"/>
          <w14:textFill>
            <w14:solidFill>
              <w14:schemeClr w14:val="tx1"/>
            </w14:solidFill>
          </w14:textFill>
        </w:rPr>
      </w:pPr>
      <w:r>
        <w:rPr>
          <w:color w:val="000000" w:themeColor="text1"/>
          <w:sz w:val="22"/>
          <w:highlight w:val="none"/>
          <w14:textFill>
            <w14:solidFill>
              <w14:schemeClr w14:val="tx1"/>
            </w14:solidFill>
          </w14:textFill>
        </w:rPr>
        <w:br w:type="page" w:clear="all"/>
      </w:r>
      <w:bookmarkStart w:id="560" w:name="_Toc288738839"/>
      <w:bookmarkStart w:id="561" w:name="_Toc288738397"/>
      <w:r>
        <w:rPr>
          <w:rFonts w:hint="eastAsia"/>
          <w:color w:val="000000" w:themeColor="text1"/>
          <w:sz w:val="24"/>
          <w:szCs w:val="20"/>
          <w:highlight w:val="none"/>
          <w14:textFill>
            <w14:solidFill>
              <w14:schemeClr w14:val="tx1"/>
            </w14:solidFill>
          </w14:textFill>
        </w:rPr>
        <w:t>1</w:t>
      </w:r>
      <w:r>
        <w:rPr>
          <w:rFonts w:hint="eastAsia"/>
          <w:color w:val="000000" w:themeColor="text1"/>
          <w:sz w:val="24"/>
          <w:szCs w:val="20"/>
          <w:highlight w:val="none"/>
          <w:lang w:val="en-US" w:eastAsia="zh-CN"/>
          <w14:textFill>
            <w14:solidFill>
              <w14:schemeClr w14:val="tx1"/>
            </w14:solidFill>
          </w14:textFill>
        </w:rPr>
        <w:t>0</w:t>
      </w:r>
      <w:r>
        <w:rPr>
          <w:rFonts w:hint="eastAsia"/>
          <w:color w:val="000000" w:themeColor="text1"/>
          <w:sz w:val="24"/>
          <w:szCs w:val="20"/>
          <w:highlight w:val="none"/>
          <w14:textFill>
            <w14:solidFill>
              <w14:schemeClr w14:val="tx1"/>
            </w14:solidFill>
          </w14:textFill>
        </w:rPr>
        <w:t>相关业绩案例一览表</w:t>
      </w:r>
    </w:p>
    <w:p w14:paraId="068D9B01">
      <w:pPr>
        <w:rPr>
          <w:color w:val="000000" w:themeColor="text1"/>
          <w:sz w:val="24"/>
          <w:szCs w:val="20"/>
          <w:highlight w:val="none"/>
          <w14:textFill>
            <w14:solidFill>
              <w14:schemeClr w14:val="tx1"/>
            </w14:solidFill>
          </w14:textFill>
        </w:rPr>
      </w:pPr>
    </w:p>
    <w:p w14:paraId="7DBD2BA2">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相关业绩案例一览表</w:t>
      </w:r>
      <w:bookmarkEnd w:id="560"/>
      <w:bookmarkEnd w:id="561"/>
    </w:p>
    <w:p w14:paraId="33EA5340">
      <w:pPr>
        <w:spacing w:line="360" w:lineRule="auto"/>
        <w:jc w:val="center"/>
        <w:rPr>
          <w:rFonts w:ascii="宋体" w:hAnsi="宋体"/>
          <w:b/>
          <w:color w:val="000000" w:themeColor="text1"/>
          <w:sz w:val="28"/>
          <w:szCs w:val="30"/>
          <w:highlight w:val="none"/>
          <w14:textFill>
            <w14:solidFill>
              <w14:schemeClr w14:val="tx1"/>
            </w14:solidFill>
          </w14:textFill>
        </w:rPr>
      </w:pPr>
    </w:p>
    <w:p w14:paraId="62A2E2CC">
      <w:pPr>
        <w:tabs>
          <w:tab w:val="left" w:pos="1800"/>
          <w:tab w:val="left" w:pos="5580"/>
        </w:tabs>
        <w:spacing w:line="360" w:lineRule="auto"/>
        <w:ind w:firstLine="240"/>
        <w:jc w:val="left"/>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项目名称：</w:t>
      </w:r>
      <w:r>
        <w:rPr>
          <w:rFonts w:hint="eastAsia"/>
          <w:color w:val="000000" w:themeColor="text1"/>
          <w:sz w:val="24"/>
          <w:szCs w:val="20"/>
          <w:highlight w:val="none"/>
          <w:u w:val="single"/>
          <w:lang w:eastAsia="zh-CN"/>
          <w14:textFill>
            <w14:solidFill>
              <w14:schemeClr w14:val="tx1"/>
            </w14:solidFill>
          </w14:textFill>
        </w:rPr>
        <w:t>《常州市“十五五”战略性新兴产业和未来产业发展专项规划》编制项目</w:t>
      </w:r>
    </w:p>
    <w:p w14:paraId="4BFC8C18">
      <w:pPr>
        <w:tabs>
          <w:tab w:val="left" w:pos="1800"/>
          <w:tab w:val="left" w:pos="5580"/>
        </w:tabs>
        <w:spacing w:line="360" w:lineRule="auto"/>
        <w:ind w:firstLine="240"/>
        <w:jc w:val="left"/>
        <w:rPr>
          <w:rFonts w:hint="eastAsia"/>
          <w:color w:val="000000" w:themeColor="text1"/>
          <w:sz w:val="24"/>
          <w:szCs w:val="20"/>
          <w:highlight w:val="none"/>
          <w:u w:val="single"/>
          <w:lang w:eastAsia="zh-CN"/>
          <w14:textFill>
            <w14:solidFill>
              <w14:schemeClr w14:val="tx1"/>
            </w14:solidFill>
          </w14:textFill>
        </w:rPr>
      </w:pPr>
      <w:r>
        <w:rPr>
          <w:color w:val="000000" w:themeColor="text1"/>
          <w:sz w:val="24"/>
          <w:highlight w:val="none"/>
          <w14:textFill>
            <w14:solidFill>
              <w14:schemeClr w14:val="tx1"/>
            </w14:solidFill>
          </w14:textFill>
        </w:rPr>
        <w:t>项目编号/包号：</w:t>
      </w:r>
      <w:r>
        <w:rPr>
          <w:rFonts w:hint="eastAsia"/>
          <w:color w:val="000000" w:themeColor="text1"/>
          <w:sz w:val="24"/>
          <w:szCs w:val="20"/>
          <w:highlight w:val="none"/>
          <w:u w:val="single"/>
          <w:lang w:eastAsia="zh-CN"/>
          <w14:textFill>
            <w14:solidFill>
              <w14:schemeClr w14:val="tx1"/>
            </w14:solidFill>
          </w14:textFill>
        </w:rPr>
        <w:t>JSZC-320400-CZZY-C2025-0052</w:t>
      </w:r>
    </w:p>
    <w:tbl>
      <w:tblPr>
        <w:tblStyle w:val="40"/>
        <w:tblW w:w="9011" w:type="dxa"/>
        <w:jc w:val="center"/>
        <w:tblLayout w:type="fixed"/>
        <w:tblCellMar>
          <w:top w:w="0" w:type="dxa"/>
          <w:left w:w="108" w:type="dxa"/>
          <w:bottom w:w="0" w:type="dxa"/>
          <w:right w:w="108" w:type="dxa"/>
        </w:tblCellMar>
      </w:tblPr>
      <w:tblGrid>
        <w:gridCol w:w="1284"/>
        <w:gridCol w:w="1681"/>
        <w:gridCol w:w="1521"/>
        <w:gridCol w:w="1198"/>
        <w:gridCol w:w="1730"/>
        <w:gridCol w:w="1597"/>
      </w:tblGrid>
      <w:tr w14:paraId="212E4536">
        <w:tblPrEx>
          <w:tblCellMar>
            <w:top w:w="0" w:type="dxa"/>
            <w:left w:w="108" w:type="dxa"/>
            <w:bottom w:w="0" w:type="dxa"/>
            <w:right w:w="108" w:type="dxa"/>
          </w:tblCellMar>
        </w:tblPrEx>
        <w:trPr>
          <w:trHeight w:val="498" w:hRule="atLeast"/>
          <w:jc w:val="center"/>
        </w:trPr>
        <w:tc>
          <w:tcPr>
            <w:tcW w:w="1284" w:type="dxa"/>
            <w:tcBorders>
              <w:top w:val="single" w:color="000000" w:sz="6" w:space="0"/>
              <w:left w:val="single" w:color="000000" w:sz="6" w:space="0"/>
              <w:bottom w:val="single" w:color="000000" w:sz="6" w:space="0"/>
              <w:right w:val="single" w:color="000000" w:sz="6" w:space="0"/>
            </w:tcBorders>
            <w:noWrap w:val="0"/>
            <w:vAlign w:val="center"/>
          </w:tcPr>
          <w:p w14:paraId="7CA35082">
            <w:pPr>
              <w:tabs>
                <w:tab w:val="left" w:pos="9765"/>
              </w:tabs>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项目时间</w:t>
            </w:r>
          </w:p>
        </w:tc>
        <w:tc>
          <w:tcPr>
            <w:tcW w:w="1681" w:type="dxa"/>
            <w:tcBorders>
              <w:top w:val="single" w:color="000000" w:sz="6" w:space="0"/>
              <w:left w:val="single" w:color="000000" w:sz="6" w:space="0"/>
              <w:bottom w:val="single" w:color="000000" w:sz="6" w:space="0"/>
              <w:right w:val="single" w:color="000000" w:sz="6" w:space="0"/>
            </w:tcBorders>
            <w:noWrap w:val="0"/>
            <w:vAlign w:val="center"/>
          </w:tcPr>
          <w:p w14:paraId="04D2A2EB">
            <w:pPr>
              <w:tabs>
                <w:tab w:val="left" w:pos="9765"/>
              </w:tabs>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项目甲方单位</w:t>
            </w:r>
          </w:p>
        </w:tc>
        <w:tc>
          <w:tcPr>
            <w:tcW w:w="1521" w:type="dxa"/>
            <w:tcBorders>
              <w:top w:val="single" w:color="000000" w:sz="6" w:space="0"/>
              <w:left w:val="single" w:color="000000" w:sz="6" w:space="0"/>
              <w:bottom w:val="single" w:color="000000" w:sz="6" w:space="0"/>
              <w:right w:val="single" w:color="000000" w:sz="6" w:space="0"/>
            </w:tcBorders>
            <w:noWrap w:val="0"/>
            <w:vAlign w:val="center"/>
          </w:tcPr>
          <w:p w14:paraId="6A173714">
            <w:pPr>
              <w:tabs>
                <w:tab w:val="left" w:pos="9765"/>
              </w:tabs>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项目名称</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38498636">
            <w:pPr>
              <w:tabs>
                <w:tab w:val="left" w:pos="9765"/>
              </w:tabs>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合同金额</w:t>
            </w:r>
          </w:p>
        </w:tc>
        <w:tc>
          <w:tcPr>
            <w:tcW w:w="1730" w:type="dxa"/>
            <w:tcBorders>
              <w:top w:val="single" w:color="000000" w:sz="6" w:space="0"/>
              <w:left w:val="single" w:color="000000" w:sz="6" w:space="0"/>
              <w:bottom w:val="single" w:color="000000" w:sz="6" w:space="0"/>
              <w:right w:val="single" w:color="000000" w:sz="6" w:space="0"/>
            </w:tcBorders>
            <w:noWrap w:val="0"/>
            <w:vAlign w:val="center"/>
          </w:tcPr>
          <w:p w14:paraId="4359EE9E">
            <w:pPr>
              <w:tabs>
                <w:tab w:val="left" w:pos="9765"/>
              </w:tabs>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甲方单位地址</w:t>
            </w:r>
          </w:p>
        </w:tc>
        <w:tc>
          <w:tcPr>
            <w:tcW w:w="1597" w:type="dxa"/>
            <w:tcBorders>
              <w:top w:val="single" w:color="000000" w:sz="6" w:space="0"/>
              <w:left w:val="single" w:color="000000" w:sz="6" w:space="0"/>
              <w:bottom w:val="single" w:color="000000" w:sz="6" w:space="0"/>
              <w:right w:val="single" w:color="000000" w:sz="6" w:space="0"/>
            </w:tcBorders>
            <w:noWrap w:val="0"/>
            <w:vAlign w:val="center"/>
          </w:tcPr>
          <w:p w14:paraId="5F72AE7C">
            <w:pPr>
              <w:tabs>
                <w:tab w:val="left" w:pos="9765"/>
              </w:tabs>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甲方负责人联系电话</w:t>
            </w:r>
          </w:p>
        </w:tc>
      </w:tr>
      <w:tr w14:paraId="34AA069A">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vAlign w:val="center"/>
          </w:tcPr>
          <w:p w14:paraId="0F2192B6">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vAlign w:val="center"/>
          </w:tcPr>
          <w:p w14:paraId="465E737E">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vAlign w:val="center"/>
          </w:tcPr>
          <w:p w14:paraId="12684FC2">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4DD8300F">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vAlign w:val="center"/>
          </w:tcPr>
          <w:p w14:paraId="30CAC8C2">
            <w:pPr>
              <w:tabs>
                <w:tab w:val="left" w:pos="9765"/>
              </w:tabs>
              <w:spacing w:line="360" w:lineRule="auto"/>
              <w:ind w:hanging="523"/>
              <w:jc w:val="center"/>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vAlign w:val="center"/>
          </w:tcPr>
          <w:p w14:paraId="0B5FBA7C">
            <w:pPr>
              <w:tabs>
                <w:tab w:val="left" w:pos="9765"/>
              </w:tabs>
              <w:spacing w:line="360" w:lineRule="auto"/>
              <w:ind w:hanging="523"/>
              <w:jc w:val="center"/>
              <w:rPr>
                <w:rFonts w:ascii="宋体" w:hAnsi="宋体" w:cs="宋体"/>
                <w:color w:val="000000" w:themeColor="text1"/>
                <w:sz w:val="24"/>
                <w:highlight w:val="none"/>
                <w14:textFill>
                  <w14:solidFill>
                    <w14:schemeClr w14:val="tx1"/>
                  </w14:solidFill>
                </w14:textFill>
              </w:rPr>
            </w:pPr>
          </w:p>
        </w:tc>
      </w:tr>
      <w:tr w14:paraId="7ACFA379">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6E902B3F">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tcPr>
          <w:p w14:paraId="12A15587">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tcPr>
          <w:p w14:paraId="262F783B">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tcPr>
          <w:p w14:paraId="2FF8D247">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tcPr>
          <w:p w14:paraId="6856D28A">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tcPr>
          <w:p w14:paraId="277037B4">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47C80419">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79C28A4C">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tcPr>
          <w:p w14:paraId="16BF6BB1">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tcPr>
          <w:p w14:paraId="43071579">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tcPr>
          <w:p w14:paraId="3416213A">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tcPr>
          <w:p w14:paraId="0B2D059E">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tcPr>
          <w:p w14:paraId="341FBCC0">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12FA9580">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255628B7">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tcPr>
          <w:p w14:paraId="2EEE2A83">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tcPr>
          <w:p w14:paraId="55F62C3F">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tcPr>
          <w:p w14:paraId="1639B2F6">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tcPr>
          <w:p w14:paraId="2D527374">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tcPr>
          <w:p w14:paraId="106D10B7">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695BCE89">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1761CAFE">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tcPr>
          <w:p w14:paraId="3060FE58">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tcPr>
          <w:p w14:paraId="33AA4D53">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tcPr>
          <w:p w14:paraId="7465DFB9">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tcPr>
          <w:p w14:paraId="7EF1E55E">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tcPr>
          <w:p w14:paraId="1B652D00">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75FA7133">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41085679">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tcPr>
          <w:p w14:paraId="3749B57B">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tcPr>
          <w:p w14:paraId="087F5B27">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tcPr>
          <w:p w14:paraId="5E8F81E3">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tcPr>
          <w:p w14:paraId="79D34DA6">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tcPr>
          <w:p w14:paraId="7D35510A">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159296EA">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737AC534">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tcPr>
          <w:p w14:paraId="5DADBB43">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tcPr>
          <w:p w14:paraId="2DDC9248">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tcPr>
          <w:p w14:paraId="12DB3396">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tcPr>
          <w:p w14:paraId="5FC20E16">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tcPr>
          <w:p w14:paraId="61265E88">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5EE65187">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7C07C410">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tcPr>
          <w:p w14:paraId="3E84B924">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tcPr>
          <w:p w14:paraId="359CC80C">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tcPr>
          <w:p w14:paraId="147817E0">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tcPr>
          <w:p w14:paraId="2F79AE89">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tcPr>
          <w:p w14:paraId="43389397">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494ECE08">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21F2571A">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tcPr>
          <w:p w14:paraId="3D4673E1">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tcPr>
          <w:p w14:paraId="2CBD46E4">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tcPr>
          <w:p w14:paraId="23C3F4FE">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tcPr>
          <w:p w14:paraId="4D5A689C">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tcPr>
          <w:p w14:paraId="26C99880">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bl>
    <w:p w14:paraId="13BC16C6">
      <w:pPr>
        <w:tabs>
          <w:tab w:val="left" w:pos="9765"/>
        </w:tabs>
        <w:rPr>
          <w:rFonts w:ascii="宋体" w:hAnsi="宋体" w:cs="宋体"/>
          <w:color w:val="000000" w:themeColor="text1"/>
          <w:sz w:val="24"/>
          <w:highlight w:val="none"/>
          <w:lang w:val="zh-CN"/>
          <w14:textFill>
            <w14:solidFill>
              <w14:schemeClr w14:val="tx1"/>
            </w14:solidFill>
          </w14:textFill>
        </w:rPr>
      </w:pPr>
    </w:p>
    <w:p w14:paraId="2AD619BF">
      <w:pPr>
        <w:spacing w:line="360" w:lineRule="auto"/>
        <w:rPr>
          <w:rFonts w:ascii="宋体" w:hAnsi="宋体" w:cs="宋体"/>
          <w:color w:val="000000" w:themeColor="text1"/>
          <w:sz w:val="24"/>
          <w:highlight w:val="none"/>
          <w14:textFill>
            <w14:solidFill>
              <w14:schemeClr w14:val="tx1"/>
            </w14:solidFill>
          </w14:textFill>
        </w:rPr>
      </w:pPr>
    </w:p>
    <w:p w14:paraId="62A12F7F">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供应商名称（加盖公章）</w:t>
      </w:r>
      <w:r>
        <w:rPr>
          <w:color w:val="000000" w:themeColor="text1"/>
          <w:sz w:val="24"/>
          <w:highlight w:val="none"/>
          <w:lang w:val="zh-CN"/>
          <w14:textFill>
            <w14:solidFill>
              <w14:schemeClr w14:val="tx1"/>
            </w14:solidFill>
          </w14:textFill>
        </w:rPr>
        <w:t>：____________</w:t>
      </w:r>
    </w:p>
    <w:p w14:paraId="6846FBFE">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7A762FBB">
      <w:pPr>
        <w:spacing w:line="360" w:lineRule="auto"/>
        <w:rPr>
          <w:color w:val="000000" w:themeColor="text1"/>
          <w:sz w:val="24"/>
          <w:szCs w:val="20"/>
          <w:highlight w:val="none"/>
          <w14:textFill>
            <w14:solidFill>
              <w14:schemeClr w14:val="tx1"/>
            </w14:solidFill>
          </w14:textFill>
        </w:rPr>
      </w:pPr>
    </w:p>
    <w:p w14:paraId="261A3D0A">
      <w:pPr>
        <w:spacing w:line="360" w:lineRule="auto"/>
        <w:rPr>
          <w:color w:val="000000" w:themeColor="text1"/>
          <w:sz w:val="24"/>
          <w:szCs w:val="20"/>
          <w:highlight w:val="none"/>
          <w14:textFill>
            <w14:solidFill>
              <w14:schemeClr w14:val="tx1"/>
            </w14:solidFill>
          </w14:textFill>
        </w:rPr>
      </w:pPr>
    </w:p>
    <w:p w14:paraId="4769C698">
      <w:pPr>
        <w:spacing w:line="360" w:lineRule="auto"/>
        <w:rPr>
          <w:color w:val="000000" w:themeColor="text1"/>
          <w:sz w:val="24"/>
          <w:szCs w:val="20"/>
          <w:highlight w:val="none"/>
          <w14:textFill>
            <w14:solidFill>
              <w14:schemeClr w14:val="tx1"/>
            </w14:solidFill>
          </w14:textFill>
        </w:rPr>
      </w:pPr>
    </w:p>
    <w:p w14:paraId="5398DACA">
      <w:pPr>
        <w:spacing w:line="360" w:lineRule="auto"/>
        <w:rPr>
          <w:color w:val="000000" w:themeColor="text1"/>
          <w:sz w:val="24"/>
          <w:szCs w:val="20"/>
          <w:highlight w:val="none"/>
          <w14:textFill>
            <w14:solidFill>
              <w14:schemeClr w14:val="tx1"/>
            </w14:solidFill>
          </w14:textFill>
        </w:rPr>
      </w:pPr>
    </w:p>
    <w:p w14:paraId="2F1D9A77">
      <w:pPr>
        <w:pStyle w:val="309"/>
        <w:ind w:firstLine="480"/>
        <w:rPr>
          <w:color w:val="000000" w:themeColor="text1"/>
          <w:highlight w:val="none"/>
          <w14:textFill>
            <w14:solidFill>
              <w14:schemeClr w14:val="tx1"/>
            </w14:solidFill>
          </w14:textFill>
        </w:rPr>
      </w:pPr>
    </w:p>
    <w:p w14:paraId="4F8FCB0E">
      <w:pPr>
        <w:spacing w:line="360" w:lineRule="auto"/>
        <w:rPr>
          <w:color w:val="000000" w:themeColor="text1"/>
          <w:sz w:val="24"/>
          <w:szCs w:val="20"/>
          <w:highlight w:val="none"/>
          <w14:textFill>
            <w14:solidFill>
              <w14:schemeClr w14:val="tx1"/>
            </w14:solidFill>
          </w14:textFill>
        </w:rPr>
      </w:pPr>
    </w:p>
    <w:p w14:paraId="67B7B8CC">
      <w:pPr>
        <w:spacing w:line="360" w:lineRule="auto"/>
        <w:rPr>
          <w:color w:val="000000" w:themeColor="text1"/>
          <w:sz w:val="24"/>
          <w:szCs w:val="20"/>
          <w:highlight w:val="none"/>
          <w14:textFill>
            <w14:solidFill>
              <w14:schemeClr w14:val="tx1"/>
            </w14:solidFill>
          </w14:textFill>
        </w:rPr>
      </w:pPr>
    </w:p>
    <w:p w14:paraId="68F71DEC">
      <w:pPr>
        <w:spacing w:line="360" w:lineRule="auto"/>
        <w:rPr>
          <w:color w:val="000000" w:themeColor="text1"/>
          <w:sz w:val="24"/>
          <w:szCs w:val="20"/>
          <w:highlight w:val="none"/>
          <w14:textFill>
            <w14:solidFill>
              <w14:schemeClr w14:val="tx1"/>
            </w14:solidFill>
          </w14:textFill>
        </w:rPr>
      </w:pPr>
    </w:p>
    <w:p w14:paraId="4A7EAC96">
      <w:pPr>
        <w:spacing w:line="360" w:lineRule="auto"/>
        <w:rPr>
          <w:color w:val="000000" w:themeColor="text1"/>
          <w:sz w:val="24"/>
          <w:szCs w:val="20"/>
          <w:highlight w:val="none"/>
          <w14:textFill>
            <w14:solidFill>
              <w14:schemeClr w14:val="tx1"/>
            </w14:solidFill>
          </w14:textFill>
        </w:rPr>
      </w:pPr>
    </w:p>
    <w:p w14:paraId="794DB817">
      <w:pPr>
        <w:spacing w:line="360" w:lineRule="auto"/>
        <w:rPr>
          <w:color w:val="000000" w:themeColor="text1"/>
          <w:sz w:val="24"/>
          <w:szCs w:val="20"/>
          <w:highlight w:val="none"/>
          <w14:textFill>
            <w14:solidFill>
              <w14:schemeClr w14:val="tx1"/>
            </w14:solidFill>
          </w14:textFill>
        </w:rPr>
      </w:pPr>
    </w:p>
    <w:p w14:paraId="195FCBC9">
      <w:pPr>
        <w:spacing w:line="360" w:lineRule="auto"/>
        <w:outlineLvl w:val="2"/>
        <w:rPr>
          <w:color w:val="000000" w:themeColor="text1"/>
          <w:sz w:val="24"/>
          <w:highlight w:val="none"/>
          <w14:textFill>
            <w14:solidFill>
              <w14:schemeClr w14:val="tx1"/>
            </w14:solidFill>
          </w14:textFill>
        </w:rPr>
      </w:pPr>
      <w:r>
        <w:rPr>
          <w:rFonts w:hint="eastAsia"/>
          <w:color w:val="000000" w:themeColor="text1"/>
          <w:sz w:val="24"/>
          <w:szCs w:val="20"/>
          <w:highlight w:val="none"/>
          <w:lang w:val="en-US" w:eastAsia="zh-CN"/>
          <w14:textFill>
            <w14:solidFill>
              <w14:schemeClr w14:val="tx1"/>
            </w14:solidFill>
          </w14:textFill>
        </w:rPr>
        <w:t xml:space="preserve">11 </w:t>
      </w:r>
      <w:r>
        <w:rPr>
          <w:rFonts w:hint="eastAsia"/>
          <w:color w:val="000000" w:themeColor="text1"/>
          <w:sz w:val="24"/>
          <w:szCs w:val="20"/>
          <w:highlight w:val="none"/>
          <w14:textFill>
            <w14:solidFill>
              <w14:schemeClr w14:val="tx1"/>
            </w14:solidFill>
          </w14:textFill>
        </w:rPr>
        <w:t>项目实施方案等，包括但不限于如下主题：</w:t>
      </w:r>
    </w:p>
    <w:p w14:paraId="2D8B390B">
      <w:pPr>
        <w:rPr>
          <w:b/>
          <w:color w:val="000000" w:themeColor="text1"/>
          <w:sz w:val="36"/>
          <w:szCs w:val="36"/>
          <w:highlight w:val="none"/>
          <w14:textFill>
            <w14:solidFill>
              <w14:schemeClr w14:val="tx1"/>
            </w14:solidFill>
          </w14:textFill>
        </w:rPr>
      </w:pPr>
    </w:p>
    <w:tbl>
      <w:tblPr>
        <w:tblStyle w:val="40"/>
        <w:tblW w:w="4119" w:type="pct"/>
        <w:tblInd w:w="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1"/>
        <w:gridCol w:w="7088"/>
      </w:tblGrid>
      <w:tr w14:paraId="4965A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31" w:type="dxa"/>
            <w:noWrap w:val="0"/>
            <w:vAlign w:val="center"/>
          </w:tcPr>
          <w:p w14:paraId="6B103BD7">
            <w:pPr>
              <w:ind w:firstLine="28"/>
              <w:jc w:val="center"/>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序号</w:t>
            </w:r>
          </w:p>
        </w:tc>
        <w:tc>
          <w:tcPr>
            <w:tcW w:w="7088" w:type="dxa"/>
            <w:shd w:val="clear" w:color="auto" w:fill="auto"/>
            <w:noWrap w:val="0"/>
            <w:vAlign w:val="center"/>
          </w:tcPr>
          <w:p w14:paraId="12BABA26">
            <w:pPr>
              <w:ind w:firstLine="28"/>
              <w:jc w:val="center"/>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方案</w:t>
            </w:r>
            <w:r>
              <w:rPr>
                <w:rFonts w:hint="eastAsia" w:ascii="仿宋" w:hAnsi="仿宋" w:eastAsia="仿宋" w:cs="仿宋"/>
                <w:b/>
                <w:bCs/>
                <w:color w:val="000000" w:themeColor="text1"/>
                <w:sz w:val="24"/>
                <w:highlight w:val="none"/>
                <w:lang w:val="en-US" w:eastAsia="zh-CN"/>
                <w14:textFill>
                  <w14:solidFill>
                    <w14:schemeClr w14:val="tx1"/>
                  </w14:solidFill>
                </w14:textFill>
              </w:rPr>
              <w:t>名称</w:t>
            </w:r>
          </w:p>
        </w:tc>
      </w:tr>
      <w:tr w14:paraId="08BFE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0FB6BE52">
            <w:pPr>
              <w:ind w:firstLine="28"/>
              <w:jc w:val="cente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1</w:t>
            </w:r>
          </w:p>
        </w:tc>
        <w:tc>
          <w:tcPr>
            <w:tcW w:w="7088" w:type="dxa"/>
            <w:shd w:val="clear" w:color="auto" w:fill="auto"/>
            <w:noWrap w:val="0"/>
            <w:vAlign w:val="center"/>
          </w:tcPr>
          <w:p w14:paraId="5F3FEF7B">
            <w:pPr>
              <w:ind w:firstLine="28"/>
              <w:jc w:val="cente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对项目背景和需求的理解</w:t>
            </w:r>
          </w:p>
        </w:tc>
      </w:tr>
      <w:tr w14:paraId="253BD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17017219">
            <w:pPr>
              <w:ind w:firstLine="28"/>
              <w:jc w:val="cente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2</w:t>
            </w:r>
          </w:p>
        </w:tc>
        <w:tc>
          <w:tcPr>
            <w:tcW w:w="7088" w:type="dxa"/>
            <w:shd w:val="clear" w:color="auto" w:fill="auto"/>
            <w:noWrap w:val="0"/>
            <w:vAlign w:val="center"/>
          </w:tcPr>
          <w:p w14:paraId="38516657">
            <w:pPr>
              <w:ind w:firstLine="28"/>
              <w:jc w:val="cente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技术路线</w:t>
            </w:r>
          </w:p>
        </w:tc>
      </w:tr>
      <w:tr w14:paraId="3A0F1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31" w:type="dxa"/>
            <w:shd w:val="clear" w:color="auto" w:fill="auto"/>
            <w:noWrap w:val="0"/>
            <w:vAlign w:val="center"/>
          </w:tcPr>
          <w:p w14:paraId="75A33448">
            <w:pPr>
              <w:ind w:firstLine="28"/>
              <w:jc w:val="cente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3</w:t>
            </w:r>
          </w:p>
        </w:tc>
        <w:tc>
          <w:tcPr>
            <w:tcW w:w="7088" w:type="dxa"/>
            <w:shd w:val="clear" w:color="auto" w:fill="auto"/>
            <w:noWrap w:val="0"/>
            <w:vAlign w:val="center"/>
          </w:tcPr>
          <w:p w14:paraId="299D2A53">
            <w:pPr>
              <w:ind w:firstLine="28"/>
              <w:jc w:val="cente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质量保障</w:t>
            </w:r>
          </w:p>
        </w:tc>
      </w:tr>
      <w:tr w14:paraId="533F6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031" w:type="dxa"/>
            <w:shd w:val="clear" w:color="auto" w:fill="auto"/>
            <w:noWrap w:val="0"/>
            <w:vAlign w:val="center"/>
          </w:tcPr>
          <w:p w14:paraId="6207671E">
            <w:pPr>
              <w:ind w:firstLine="28"/>
              <w:jc w:val="cente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4</w:t>
            </w:r>
          </w:p>
        </w:tc>
        <w:tc>
          <w:tcPr>
            <w:tcW w:w="7088" w:type="dxa"/>
            <w:shd w:val="clear" w:color="auto" w:fill="auto"/>
            <w:noWrap w:val="0"/>
            <w:vAlign w:val="center"/>
          </w:tcPr>
          <w:p w14:paraId="2F2E54DF">
            <w:pPr>
              <w:ind w:firstLine="28"/>
              <w:jc w:val="cente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工作进度和组织方案</w:t>
            </w:r>
          </w:p>
        </w:tc>
      </w:tr>
      <w:tr w14:paraId="579AD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608A32B7">
            <w:pPr>
              <w:ind w:firstLine="28"/>
              <w:jc w:val="cente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5</w:t>
            </w:r>
          </w:p>
        </w:tc>
        <w:tc>
          <w:tcPr>
            <w:tcW w:w="7088" w:type="dxa"/>
            <w:shd w:val="clear" w:color="auto" w:fill="auto"/>
            <w:noWrap w:val="0"/>
            <w:vAlign w:val="center"/>
          </w:tcPr>
          <w:p w14:paraId="5F8F4CDE">
            <w:pPr>
              <w:ind w:firstLine="28"/>
              <w:jc w:val="cente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服务承诺</w:t>
            </w:r>
          </w:p>
        </w:tc>
      </w:tr>
    </w:tbl>
    <w:p w14:paraId="4180B315">
      <w:pPr>
        <w:widowControl/>
        <w:jc w:val="left"/>
        <w:rPr>
          <w:color w:val="000000" w:themeColor="text1"/>
          <w:sz w:val="24"/>
          <w:szCs w:val="20"/>
          <w:highlight w:val="none"/>
          <w14:textFill>
            <w14:solidFill>
              <w14:schemeClr w14:val="tx1"/>
            </w14:solidFill>
          </w14:textFill>
        </w:rPr>
      </w:pPr>
    </w:p>
    <w:p w14:paraId="02CE080D">
      <w:pPr>
        <w:pStyle w:val="39"/>
        <w:rPr>
          <w:color w:val="000000" w:themeColor="text1"/>
          <w:sz w:val="24"/>
          <w:szCs w:val="20"/>
          <w:highlight w:val="none"/>
          <w14:textFill>
            <w14:solidFill>
              <w14:schemeClr w14:val="tx1"/>
            </w14:solidFill>
          </w14:textFill>
        </w:rPr>
      </w:pPr>
    </w:p>
    <w:p w14:paraId="711A3208">
      <w:pPr>
        <w:rPr>
          <w:color w:val="000000" w:themeColor="text1"/>
          <w:sz w:val="24"/>
          <w:szCs w:val="20"/>
          <w:highlight w:val="none"/>
          <w14:textFill>
            <w14:solidFill>
              <w14:schemeClr w14:val="tx1"/>
            </w14:solidFill>
          </w14:textFill>
        </w:rPr>
      </w:pPr>
    </w:p>
    <w:p w14:paraId="27173D14">
      <w:pPr>
        <w:pStyle w:val="39"/>
        <w:rPr>
          <w:color w:val="000000" w:themeColor="text1"/>
          <w:sz w:val="24"/>
          <w:szCs w:val="20"/>
          <w:highlight w:val="none"/>
          <w14:textFill>
            <w14:solidFill>
              <w14:schemeClr w14:val="tx1"/>
            </w14:solidFill>
          </w14:textFill>
        </w:rPr>
      </w:pPr>
    </w:p>
    <w:p w14:paraId="78E0772D">
      <w:pPr>
        <w:rPr>
          <w:color w:val="000000" w:themeColor="text1"/>
          <w:sz w:val="24"/>
          <w:szCs w:val="20"/>
          <w:highlight w:val="none"/>
          <w14:textFill>
            <w14:solidFill>
              <w14:schemeClr w14:val="tx1"/>
            </w14:solidFill>
          </w14:textFill>
        </w:rPr>
      </w:pPr>
    </w:p>
    <w:p w14:paraId="4A8CA481">
      <w:pPr>
        <w:pStyle w:val="39"/>
        <w:rPr>
          <w:color w:val="000000" w:themeColor="text1"/>
          <w:sz w:val="24"/>
          <w:szCs w:val="20"/>
          <w:highlight w:val="none"/>
          <w14:textFill>
            <w14:solidFill>
              <w14:schemeClr w14:val="tx1"/>
            </w14:solidFill>
          </w14:textFill>
        </w:rPr>
      </w:pPr>
    </w:p>
    <w:p w14:paraId="7307076A">
      <w:pPr>
        <w:rPr>
          <w:color w:val="000000" w:themeColor="text1"/>
          <w:sz w:val="24"/>
          <w:szCs w:val="20"/>
          <w:highlight w:val="none"/>
          <w14:textFill>
            <w14:solidFill>
              <w14:schemeClr w14:val="tx1"/>
            </w14:solidFill>
          </w14:textFill>
        </w:rPr>
      </w:pPr>
    </w:p>
    <w:p w14:paraId="1E1D20C9">
      <w:pPr>
        <w:pStyle w:val="39"/>
        <w:rPr>
          <w:color w:val="000000" w:themeColor="text1"/>
          <w:sz w:val="24"/>
          <w:szCs w:val="20"/>
          <w:highlight w:val="none"/>
          <w14:textFill>
            <w14:solidFill>
              <w14:schemeClr w14:val="tx1"/>
            </w14:solidFill>
          </w14:textFill>
        </w:rPr>
      </w:pPr>
    </w:p>
    <w:p w14:paraId="49285C3A">
      <w:pPr>
        <w:rPr>
          <w:color w:val="000000" w:themeColor="text1"/>
          <w:sz w:val="24"/>
          <w:szCs w:val="20"/>
          <w:highlight w:val="none"/>
          <w14:textFill>
            <w14:solidFill>
              <w14:schemeClr w14:val="tx1"/>
            </w14:solidFill>
          </w14:textFill>
        </w:rPr>
      </w:pPr>
    </w:p>
    <w:p w14:paraId="5B97484B">
      <w:pPr>
        <w:pStyle w:val="39"/>
        <w:rPr>
          <w:color w:val="000000" w:themeColor="text1"/>
          <w:sz w:val="24"/>
          <w:szCs w:val="20"/>
          <w:highlight w:val="none"/>
          <w14:textFill>
            <w14:solidFill>
              <w14:schemeClr w14:val="tx1"/>
            </w14:solidFill>
          </w14:textFill>
        </w:rPr>
      </w:pPr>
    </w:p>
    <w:p w14:paraId="0EFC1B5F">
      <w:pPr>
        <w:rPr>
          <w:color w:val="000000" w:themeColor="text1"/>
          <w:sz w:val="24"/>
          <w:szCs w:val="20"/>
          <w:highlight w:val="none"/>
          <w14:textFill>
            <w14:solidFill>
              <w14:schemeClr w14:val="tx1"/>
            </w14:solidFill>
          </w14:textFill>
        </w:rPr>
      </w:pPr>
    </w:p>
    <w:p w14:paraId="55352FA7">
      <w:pPr>
        <w:pStyle w:val="39"/>
        <w:rPr>
          <w:color w:val="000000" w:themeColor="text1"/>
          <w:sz w:val="24"/>
          <w:szCs w:val="20"/>
          <w:highlight w:val="none"/>
          <w14:textFill>
            <w14:solidFill>
              <w14:schemeClr w14:val="tx1"/>
            </w14:solidFill>
          </w14:textFill>
        </w:rPr>
      </w:pPr>
    </w:p>
    <w:p w14:paraId="54EF74BA">
      <w:pPr>
        <w:rPr>
          <w:color w:val="000000" w:themeColor="text1"/>
          <w:sz w:val="24"/>
          <w:szCs w:val="20"/>
          <w:highlight w:val="none"/>
          <w14:textFill>
            <w14:solidFill>
              <w14:schemeClr w14:val="tx1"/>
            </w14:solidFill>
          </w14:textFill>
        </w:rPr>
      </w:pPr>
    </w:p>
    <w:p w14:paraId="0B26CA63">
      <w:pPr>
        <w:pStyle w:val="39"/>
        <w:rPr>
          <w:color w:val="000000" w:themeColor="text1"/>
          <w:sz w:val="24"/>
          <w:szCs w:val="20"/>
          <w:highlight w:val="none"/>
          <w14:textFill>
            <w14:solidFill>
              <w14:schemeClr w14:val="tx1"/>
            </w14:solidFill>
          </w14:textFill>
        </w:rPr>
      </w:pPr>
    </w:p>
    <w:p w14:paraId="644B8264">
      <w:pPr>
        <w:rPr>
          <w:color w:val="000000" w:themeColor="text1"/>
          <w:sz w:val="24"/>
          <w:szCs w:val="20"/>
          <w:highlight w:val="none"/>
          <w14:textFill>
            <w14:solidFill>
              <w14:schemeClr w14:val="tx1"/>
            </w14:solidFill>
          </w14:textFill>
        </w:rPr>
      </w:pPr>
    </w:p>
    <w:p w14:paraId="28166C2D">
      <w:pPr>
        <w:pStyle w:val="39"/>
        <w:rPr>
          <w:color w:val="000000" w:themeColor="text1"/>
          <w:sz w:val="24"/>
          <w:szCs w:val="20"/>
          <w:highlight w:val="none"/>
          <w14:textFill>
            <w14:solidFill>
              <w14:schemeClr w14:val="tx1"/>
            </w14:solidFill>
          </w14:textFill>
        </w:rPr>
      </w:pPr>
    </w:p>
    <w:p w14:paraId="0A6CA33A">
      <w:pPr>
        <w:rPr>
          <w:color w:val="000000" w:themeColor="text1"/>
          <w:sz w:val="24"/>
          <w:szCs w:val="20"/>
          <w:highlight w:val="none"/>
          <w14:textFill>
            <w14:solidFill>
              <w14:schemeClr w14:val="tx1"/>
            </w14:solidFill>
          </w14:textFill>
        </w:rPr>
      </w:pPr>
    </w:p>
    <w:p w14:paraId="781549A6">
      <w:pPr>
        <w:pStyle w:val="39"/>
        <w:rPr>
          <w:color w:val="000000" w:themeColor="text1"/>
          <w:sz w:val="24"/>
          <w:szCs w:val="20"/>
          <w:highlight w:val="none"/>
          <w14:textFill>
            <w14:solidFill>
              <w14:schemeClr w14:val="tx1"/>
            </w14:solidFill>
          </w14:textFill>
        </w:rPr>
      </w:pPr>
    </w:p>
    <w:p w14:paraId="48F1D729">
      <w:pPr>
        <w:rPr>
          <w:color w:val="000000" w:themeColor="text1"/>
          <w:sz w:val="24"/>
          <w:szCs w:val="20"/>
          <w:highlight w:val="none"/>
          <w14:textFill>
            <w14:solidFill>
              <w14:schemeClr w14:val="tx1"/>
            </w14:solidFill>
          </w14:textFill>
        </w:rPr>
      </w:pPr>
    </w:p>
    <w:p w14:paraId="3600AD17">
      <w:pPr>
        <w:pStyle w:val="5"/>
        <w:rPr>
          <w:color w:val="000000" w:themeColor="text1"/>
          <w:highlight w:val="none"/>
          <w14:textFill>
            <w14:solidFill>
              <w14:schemeClr w14:val="tx1"/>
            </w14:solidFill>
          </w14:textFill>
        </w:rPr>
      </w:pPr>
    </w:p>
    <w:p w14:paraId="5943EE46">
      <w:pPr>
        <w:pStyle w:val="39"/>
        <w:rPr>
          <w:color w:val="000000" w:themeColor="text1"/>
          <w:sz w:val="24"/>
          <w:szCs w:val="20"/>
          <w:highlight w:val="none"/>
          <w14:textFill>
            <w14:solidFill>
              <w14:schemeClr w14:val="tx1"/>
            </w14:solidFill>
          </w14:textFill>
        </w:rPr>
      </w:pPr>
    </w:p>
    <w:p w14:paraId="284EC28B">
      <w:pPr>
        <w:rPr>
          <w:color w:val="000000" w:themeColor="text1"/>
          <w:sz w:val="24"/>
          <w:szCs w:val="20"/>
          <w:highlight w:val="none"/>
          <w14:textFill>
            <w14:solidFill>
              <w14:schemeClr w14:val="tx1"/>
            </w14:solidFill>
          </w14:textFill>
        </w:rPr>
      </w:pPr>
    </w:p>
    <w:p w14:paraId="2D14756D">
      <w:pPr>
        <w:pStyle w:val="39"/>
        <w:rPr>
          <w:color w:val="000000" w:themeColor="text1"/>
          <w:sz w:val="24"/>
          <w:szCs w:val="20"/>
          <w:highlight w:val="none"/>
          <w14:textFill>
            <w14:solidFill>
              <w14:schemeClr w14:val="tx1"/>
            </w14:solidFill>
          </w14:textFill>
        </w:rPr>
      </w:pPr>
    </w:p>
    <w:p w14:paraId="248AD994">
      <w:pPr>
        <w:rPr>
          <w:color w:val="000000" w:themeColor="text1"/>
          <w:sz w:val="24"/>
          <w:szCs w:val="20"/>
          <w:highlight w:val="none"/>
          <w14:textFill>
            <w14:solidFill>
              <w14:schemeClr w14:val="tx1"/>
            </w14:solidFill>
          </w14:textFill>
        </w:rPr>
      </w:pPr>
    </w:p>
    <w:p w14:paraId="1DD07657">
      <w:pPr>
        <w:pStyle w:val="2"/>
        <w:rPr>
          <w:color w:val="000000" w:themeColor="text1"/>
          <w:sz w:val="24"/>
          <w:szCs w:val="20"/>
          <w:highlight w:val="none"/>
          <w14:textFill>
            <w14:solidFill>
              <w14:schemeClr w14:val="tx1"/>
            </w14:solidFill>
          </w14:textFill>
        </w:rPr>
      </w:pPr>
    </w:p>
    <w:p w14:paraId="4611B88A">
      <w:pPr>
        <w:spacing w:line="360" w:lineRule="auto"/>
        <w:outlineLvl w:val="2"/>
        <w:rPr>
          <w:color w:val="000000" w:themeColor="text1"/>
          <w:sz w:val="24"/>
          <w:szCs w:val="20"/>
          <w:highlight w:val="none"/>
          <w14:textFill>
            <w14:solidFill>
              <w14:schemeClr w14:val="tx1"/>
            </w14:solidFill>
          </w14:textFill>
        </w:rPr>
      </w:pPr>
      <w:r>
        <w:rPr>
          <w:rFonts w:hint="eastAsia"/>
          <w:color w:val="000000" w:themeColor="text1"/>
          <w:sz w:val="24"/>
          <w:szCs w:val="20"/>
          <w:highlight w:val="none"/>
          <w14:textFill>
            <w14:solidFill>
              <w14:schemeClr w14:val="tx1"/>
            </w14:solidFill>
          </w14:textFill>
        </w:rPr>
        <w:t>1</w:t>
      </w:r>
      <w:r>
        <w:rPr>
          <w:rFonts w:hint="eastAsia"/>
          <w:color w:val="000000" w:themeColor="text1"/>
          <w:sz w:val="24"/>
          <w:szCs w:val="20"/>
          <w:highlight w:val="none"/>
          <w:lang w:val="en-US" w:eastAsia="zh-CN"/>
          <w14:textFill>
            <w14:solidFill>
              <w14:schemeClr w14:val="tx1"/>
            </w14:solidFill>
          </w14:textFill>
        </w:rPr>
        <w:t>2</w:t>
      </w:r>
      <w:r>
        <w:rPr>
          <w:rFonts w:hint="eastAsia"/>
          <w:color w:val="000000" w:themeColor="text1"/>
          <w:sz w:val="24"/>
          <w:szCs w:val="20"/>
          <w:highlight w:val="none"/>
          <w14:textFill>
            <w14:solidFill>
              <w14:schemeClr w14:val="tx1"/>
            </w14:solidFill>
          </w14:textFill>
        </w:rPr>
        <w:t xml:space="preserve"> </w:t>
      </w:r>
      <w:r>
        <w:rPr>
          <w:color w:val="000000" w:themeColor="text1"/>
          <w:sz w:val="24"/>
          <w:szCs w:val="20"/>
          <w:highlight w:val="none"/>
          <w14:textFill>
            <w14:solidFill>
              <w14:schemeClr w14:val="tx1"/>
            </w14:solidFill>
          </w14:textFill>
        </w:rPr>
        <w:t>中小企业声明函</w:t>
      </w:r>
    </w:p>
    <w:p w14:paraId="23D11CB7">
      <w:pPr>
        <w:tabs>
          <w:tab w:val="left" w:pos="5580"/>
        </w:tabs>
        <w:spacing w:line="360" w:lineRule="auto"/>
        <w:rPr>
          <w:color w:val="000000" w:themeColor="text1"/>
          <w:sz w:val="24"/>
          <w:highlight w:val="none"/>
          <w14:textFill>
            <w14:solidFill>
              <w14:schemeClr w14:val="tx1"/>
            </w14:solidFill>
          </w14:textFill>
        </w:rPr>
      </w:pPr>
    </w:p>
    <w:p w14:paraId="4F25A2B3">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说明：</w:t>
      </w:r>
    </w:p>
    <w:p w14:paraId="7C2A9AA5">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（1）如本项目（包）不专门面向中小企业预留采购份额，</w:t>
      </w:r>
      <w:r>
        <w:rPr>
          <w:rFonts w:hint="eastAsia"/>
          <w:color w:val="000000" w:themeColor="text1"/>
          <w:sz w:val="24"/>
          <w:highlight w:val="none"/>
          <w14:textFill>
            <w14:solidFill>
              <w14:schemeClr w14:val="tx1"/>
            </w14:solidFill>
          </w14:textFill>
        </w:rPr>
        <w:t>资格证明文件部分</w:t>
      </w:r>
      <w:r>
        <w:rPr>
          <w:color w:val="000000" w:themeColor="text1"/>
          <w:sz w:val="24"/>
          <w:highlight w:val="none"/>
          <w14:textFill>
            <w14:solidFill>
              <w14:schemeClr w14:val="tx1"/>
            </w14:solidFill>
          </w14:textFill>
        </w:rPr>
        <w:t>无需提供《中小企业声明函》。</w:t>
      </w:r>
    </w:p>
    <w:p w14:paraId="4C68C438">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（2）如本项目（包）专门面向中小/小微企业采购，须提供《中小企业声明函》</w:t>
      </w:r>
      <w:r>
        <w:rPr>
          <w:color w:val="000000" w:themeColor="text1"/>
          <w:sz w:val="24"/>
          <w:szCs w:val="20"/>
          <w:highlight w:val="none"/>
          <w14:textFill>
            <w14:solidFill>
              <w14:schemeClr w14:val="tx1"/>
            </w14:solidFill>
          </w14:textFill>
        </w:rPr>
        <w:t>（实质性格式）</w:t>
      </w:r>
      <w:r>
        <w:rPr>
          <w:color w:val="000000" w:themeColor="text1"/>
          <w:sz w:val="24"/>
          <w:highlight w:val="none"/>
          <w14:textFill>
            <w14:solidFill>
              <w14:schemeClr w14:val="tx1"/>
            </w14:solidFill>
          </w14:textFill>
        </w:rPr>
        <w:t>。</w:t>
      </w:r>
    </w:p>
    <w:p w14:paraId="44CDD771">
      <w:pPr>
        <w:tabs>
          <w:tab w:val="left" w:pos="55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AD45307">
      <w:pPr>
        <w:tabs>
          <w:tab w:val="left" w:pos="5580"/>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（4）其他</w:t>
      </w:r>
    </w:p>
    <w:p w14:paraId="1329755A">
      <w:pPr>
        <w:tabs>
          <w:tab w:val="left" w:pos="5580"/>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1）中小企业参加政府采购活动，应当出具此格式文件。《中小企业声明函》由参加政府采购活动的投标人出具。联合体投标的，《中小企业声明函》由牵头人出具。</w:t>
      </w:r>
    </w:p>
    <w:p w14:paraId="5CC8962B">
      <w:pPr>
        <w:tabs>
          <w:tab w:val="left" w:pos="5580"/>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5B36676">
      <w:pPr>
        <w:tabs>
          <w:tab w:val="left" w:pos="5580"/>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3）对于多标的的采购项目，投标人应充分、准确地了解所投产品制造企业信息。对相关情况了解不清楚的，不建议填报本声明函。</w:t>
      </w:r>
    </w:p>
    <w:p w14:paraId="1E560477">
      <w:pPr>
        <w:tabs>
          <w:tab w:val="left" w:pos="5580"/>
        </w:tabs>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63267E1E">
      <w:pPr>
        <w:tabs>
          <w:tab w:val="left" w:pos="5580"/>
        </w:tabs>
        <w:spacing w:line="360" w:lineRule="auto"/>
        <w:rPr>
          <w:rFonts w:hint="eastAsia"/>
          <w:color w:val="000000" w:themeColor="text1"/>
          <w:sz w:val="24"/>
          <w:highlight w:val="none"/>
          <w14:textFill>
            <w14:solidFill>
              <w14:schemeClr w14:val="tx1"/>
            </w14:solidFill>
          </w14:textFill>
        </w:rPr>
      </w:pPr>
    </w:p>
    <w:p w14:paraId="16CA3AFA">
      <w:pPr>
        <w:tabs>
          <w:tab w:val="left" w:pos="5580"/>
        </w:tabs>
        <w:spacing w:line="360" w:lineRule="auto"/>
        <w:rPr>
          <w:rFonts w:hint="eastAsia"/>
          <w:color w:val="000000" w:themeColor="text1"/>
          <w:sz w:val="24"/>
          <w:highlight w:val="none"/>
          <w14:textFill>
            <w14:solidFill>
              <w14:schemeClr w14:val="tx1"/>
            </w14:solidFill>
          </w14:textFill>
        </w:rPr>
      </w:pPr>
    </w:p>
    <w:p w14:paraId="2454C823">
      <w:pPr>
        <w:tabs>
          <w:tab w:val="left" w:pos="5580"/>
        </w:tabs>
        <w:spacing w:line="360" w:lineRule="auto"/>
        <w:rPr>
          <w:rFonts w:hint="eastAsia"/>
          <w:color w:val="000000" w:themeColor="text1"/>
          <w:sz w:val="24"/>
          <w:highlight w:val="none"/>
          <w14:textFill>
            <w14:solidFill>
              <w14:schemeClr w14:val="tx1"/>
            </w14:solidFill>
          </w14:textFill>
        </w:rPr>
      </w:pPr>
    </w:p>
    <w:p w14:paraId="73130328">
      <w:pPr>
        <w:tabs>
          <w:tab w:val="left" w:pos="5580"/>
        </w:tabs>
        <w:spacing w:line="360" w:lineRule="auto"/>
        <w:rPr>
          <w:rFonts w:hint="eastAsia"/>
          <w:color w:val="000000" w:themeColor="text1"/>
          <w:sz w:val="24"/>
          <w:highlight w:val="none"/>
          <w14:textFill>
            <w14:solidFill>
              <w14:schemeClr w14:val="tx1"/>
            </w14:solidFill>
          </w14:textFill>
        </w:rPr>
      </w:pPr>
    </w:p>
    <w:p w14:paraId="1E2C605C">
      <w:pPr>
        <w:tabs>
          <w:tab w:val="left" w:pos="5580"/>
        </w:tabs>
        <w:spacing w:line="360" w:lineRule="auto"/>
        <w:rPr>
          <w:rFonts w:hint="eastAsia"/>
          <w:color w:val="000000" w:themeColor="text1"/>
          <w:sz w:val="24"/>
          <w:highlight w:val="none"/>
          <w14:textFill>
            <w14:solidFill>
              <w14:schemeClr w14:val="tx1"/>
            </w14:solidFill>
          </w14:textFill>
        </w:rPr>
      </w:pPr>
    </w:p>
    <w:p w14:paraId="12B78F57">
      <w:pPr>
        <w:tabs>
          <w:tab w:val="left" w:pos="5580"/>
        </w:tabs>
        <w:spacing w:line="360" w:lineRule="auto"/>
        <w:rPr>
          <w:rFonts w:hint="eastAsia"/>
          <w:color w:val="000000" w:themeColor="text1"/>
          <w:sz w:val="24"/>
          <w:highlight w:val="none"/>
          <w14:textFill>
            <w14:solidFill>
              <w14:schemeClr w14:val="tx1"/>
            </w14:solidFill>
          </w14:textFill>
        </w:rPr>
      </w:pPr>
    </w:p>
    <w:p w14:paraId="099B3D72">
      <w:pPr>
        <w:tabs>
          <w:tab w:val="left" w:pos="5580"/>
        </w:tabs>
        <w:spacing w:line="360" w:lineRule="auto"/>
        <w:rPr>
          <w:rFonts w:hint="eastAsia"/>
          <w:color w:val="000000" w:themeColor="text1"/>
          <w:sz w:val="24"/>
          <w:highlight w:val="none"/>
          <w14:textFill>
            <w14:solidFill>
              <w14:schemeClr w14:val="tx1"/>
            </w14:solidFill>
          </w14:textFill>
        </w:rPr>
      </w:pPr>
    </w:p>
    <w:p w14:paraId="74F1B7C8">
      <w:pPr>
        <w:tabs>
          <w:tab w:val="left" w:pos="5580"/>
        </w:tabs>
        <w:spacing w:line="360" w:lineRule="auto"/>
        <w:rPr>
          <w:rFonts w:hint="eastAsia"/>
          <w:color w:val="000000" w:themeColor="text1"/>
          <w:sz w:val="24"/>
          <w:highlight w:val="none"/>
          <w14:textFill>
            <w14:solidFill>
              <w14:schemeClr w14:val="tx1"/>
            </w14:solidFill>
          </w14:textFill>
        </w:rPr>
      </w:pPr>
    </w:p>
    <w:p w14:paraId="5904F794">
      <w:pPr>
        <w:spacing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中小企业声明函（服务）格式</w:t>
      </w:r>
    </w:p>
    <w:p w14:paraId="7A9174EF">
      <w:pPr>
        <w:spacing w:line="500" w:lineRule="exact"/>
        <w:ind w:firstLine="505"/>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b/>
          <w:bCs/>
          <w:color w:val="000000" w:themeColor="text1"/>
          <w:spacing w:val="6"/>
          <w:sz w:val="24"/>
          <w:highlight w:val="none"/>
          <w:u w:val="single"/>
          <w:lang w:eastAsia="zh-CN"/>
          <w14:textFill>
            <w14:solidFill>
              <w14:schemeClr w14:val="tx1"/>
            </w14:solidFill>
          </w14:textFill>
        </w:rPr>
        <w:t>《常州市“十五五”战略性新兴产业和未来产业发展专项规划》编制项目</w:t>
      </w:r>
      <w:r>
        <w:rPr>
          <w:rFonts w:hint="eastAsia" w:ascii="宋体" w:hAnsi="宋体" w:cs="宋体"/>
          <w:color w:val="000000" w:themeColor="text1"/>
          <w:spacing w:val="6"/>
          <w:sz w:val="24"/>
          <w:highlight w:val="none"/>
          <w14:textFill>
            <w14:solidFill>
              <w14:schemeClr w14:val="tx1"/>
            </w14:solidFill>
          </w14:textFill>
        </w:rPr>
        <w:t>采购活动，服务全部为符合政策要求的中小企业承接。相关企业（含联合体中的中小企业、签订分包意向协议的中小企业）的具体情况如下：</w:t>
      </w:r>
    </w:p>
    <w:p w14:paraId="4C7046A9">
      <w:pPr>
        <w:spacing w:line="500" w:lineRule="exact"/>
        <w:ind w:firstLine="505"/>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1.</w:t>
      </w:r>
      <w:r>
        <w:rPr>
          <w:rFonts w:hint="eastAsia" w:ascii="宋体" w:hAnsi="宋体" w:cs="宋体"/>
          <w:b/>
          <w:bCs/>
          <w:color w:val="000000" w:themeColor="text1"/>
          <w:spacing w:val="6"/>
          <w:sz w:val="24"/>
          <w:highlight w:val="none"/>
          <w:lang w:eastAsia="zh-CN"/>
          <w14:textFill>
            <w14:solidFill>
              <w14:schemeClr w14:val="tx1"/>
            </w14:solidFill>
          </w14:textFill>
        </w:rPr>
        <w:t>《常州市“十五五”战略性新兴产业和未来产业发展专项规划》编制项目</w:t>
      </w:r>
      <w:r>
        <w:rPr>
          <w:rFonts w:hint="eastAsia" w:ascii="宋体" w:hAnsi="宋体" w:cs="宋体"/>
          <w:color w:val="000000" w:themeColor="text1"/>
          <w:spacing w:val="6"/>
          <w:sz w:val="24"/>
          <w:highlight w:val="none"/>
          <w14:textFill>
            <w14:solidFill>
              <w14:schemeClr w14:val="tx1"/>
            </w14:solidFill>
          </w14:textFill>
        </w:rPr>
        <w:t>，属于</w:t>
      </w:r>
      <w:r>
        <w:rPr>
          <w:rFonts w:hint="eastAsia" w:ascii="宋体" w:hAnsi="宋体" w:cs="宋体"/>
          <w:b/>
          <w:bCs/>
          <w:color w:val="000000" w:themeColor="text1"/>
          <w:spacing w:val="6"/>
          <w:sz w:val="24"/>
          <w:highlight w:val="none"/>
          <w:u w:val="single"/>
          <w:lang w:val="en-US" w:eastAsia="zh-CN"/>
          <w14:textFill>
            <w14:solidFill>
              <w14:schemeClr w14:val="tx1"/>
            </w14:solidFill>
          </w14:textFill>
        </w:rPr>
        <w:t xml:space="preserve">  </w:t>
      </w:r>
      <w:r>
        <w:rPr>
          <w:rFonts w:hint="eastAsia"/>
          <w:b/>
          <w:bCs/>
          <w:color w:val="000000" w:themeColor="text1"/>
          <w:sz w:val="24"/>
          <w:highlight w:val="none"/>
          <w:u w:val="single"/>
          <w:lang w:val="en-US" w:eastAsia="zh-CN"/>
          <w14:textFill>
            <w14:solidFill>
              <w14:schemeClr w14:val="tx1"/>
            </w14:solidFill>
          </w14:textFill>
        </w:rPr>
        <w:t xml:space="preserve">其他未列明 </w:t>
      </w:r>
      <w:r>
        <w:rPr>
          <w:rFonts w:hint="eastAsia" w:ascii="宋体" w:hAnsi="宋体" w:cs="宋体"/>
          <w:b/>
          <w:bCs/>
          <w:color w:val="000000" w:themeColor="text1"/>
          <w:spacing w:val="6"/>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行业；承建（承接）企业为</w:t>
      </w:r>
      <w:r>
        <w:rPr>
          <w:rFonts w:hint="eastAsia" w:ascii="宋体" w:hAnsi="宋体" w:cs="宋体"/>
          <w:color w:val="000000" w:themeColor="text1"/>
          <w:spacing w:val="6"/>
          <w:sz w:val="24"/>
          <w:highlight w:val="none"/>
          <w:u w:val="single"/>
          <w14:textFill>
            <w14:solidFill>
              <w14:schemeClr w14:val="tx1"/>
            </w14:solidFill>
          </w14:textFill>
        </w:rPr>
        <w:t xml:space="preserve">     （企业名称）        </w:t>
      </w:r>
      <w:r>
        <w:rPr>
          <w:rFonts w:hint="eastAsia" w:ascii="宋体" w:hAnsi="宋体" w:cs="宋体"/>
          <w:color w:val="000000" w:themeColor="text1"/>
          <w:spacing w:val="6"/>
          <w:sz w:val="24"/>
          <w:highlight w:val="none"/>
          <w14:textFill>
            <w14:solidFill>
              <w14:schemeClr w14:val="tx1"/>
            </w14:solidFill>
          </w14:textFill>
        </w:rPr>
        <w:t>，从业人员人，营业收入为万元，资产总额为万元</w:t>
      </w:r>
      <w:r>
        <w:rPr>
          <w:rFonts w:hint="eastAsia" w:ascii="宋体" w:hAnsi="宋体" w:cs="宋体"/>
          <w:color w:val="000000" w:themeColor="text1"/>
          <w:spacing w:val="6"/>
          <w:sz w:val="24"/>
          <w:highlight w:val="none"/>
          <w:vertAlign w:val="superscript"/>
          <w14:textFill>
            <w14:solidFill>
              <w14:schemeClr w14:val="tx1"/>
            </w14:solidFill>
          </w14:textFill>
        </w:rPr>
        <w:t>1</w:t>
      </w:r>
      <w:r>
        <w:rPr>
          <w:rFonts w:hint="eastAsia" w:ascii="宋体" w:hAnsi="宋体" w:cs="宋体"/>
          <w:color w:val="000000" w:themeColor="text1"/>
          <w:spacing w:val="6"/>
          <w:sz w:val="24"/>
          <w:highlight w:val="none"/>
          <w14:textFill>
            <w14:solidFill>
              <w14:schemeClr w14:val="tx1"/>
            </w14:solidFill>
          </w14:textFill>
        </w:rPr>
        <w:t>，属于</w:t>
      </w:r>
      <w:r>
        <w:rPr>
          <w:rFonts w:hint="eastAsia" w:ascii="宋体" w:hAnsi="宋体" w:cs="宋体"/>
          <w:color w:val="000000" w:themeColor="text1"/>
          <w:spacing w:val="6"/>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pacing w:val="6"/>
          <w:sz w:val="24"/>
          <w:highlight w:val="none"/>
          <w14:textFill>
            <w14:solidFill>
              <w14:schemeClr w14:val="tx1"/>
            </w14:solidFill>
          </w14:textFill>
        </w:rPr>
        <w:t>；</w:t>
      </w:r>
    </w:p>
    <w:p w14:paraId="35C33C6A">
      <w:pPr>
        <w:spacing w:line="500" w:lineRule="exact"/>
        <w:ind w:firstLine="505"/>
        <w:rPr>
          <w:rFonts w:ascii="宋体" w:hAnsi="宋体" w:cs="宋体"/>
          <w:color w:val="000000" w:themeColor="text1"/>
          <w:spacing w:val="6"/>
          <w:sz w:val="24"/>
          <w:highlight w:val="none"/>
          <w14:textFill>
            <w14:solidFill>
              <w14:schemeClr w14:val="tx1"/>
            </w14:solidFill>
          </w14:textFill>
        </w:rPr>
      </w:pPr>
    </w:p>
    <w:p w14:paraId="25AE9C84">
      <w:pPr>
        <w:spacing w:line="500" w:lineRule="exact"/>
        <w:ind w:firstLine="505"/>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w:t>
      </w:r>
      <w:r>
        <w:rPr>
          <w:rFonts w:hint="eastAsia" w:ascii="宋体" w:hAnsi="宋体" w:cs="宋体"/>
          <w:color w:val="000000" w:themeColor="text1"/>
          <w:spacing w:val="6"/>
          <w:sz w:val="24"/>
          <w:highlight w:val="none"/>
          <w:u w:val="single"/>
          <w14:textFill>
            <w14:solidFill>
              <w14:schemeClr w14:val="tx1"/>
            </w14:solidFill>
          </w14:textFill>
        </w:rPr>
        <w:t xml:space="preserve">   （标的名称）  </w:t>
      </w:r>
      <w:r>
        <w:rPr>
          <w:rFonts w:hint="eastAsia" w:ascii="宋体" w:hAnsi="宋体" w:cs="宋体"/>
          <w:color w:val="000000" w:themeColor="text1"/>
          <w:spacing w:val="6"/>
          <w:sz w:val="24"/>
          <w:highlight w:val="none"/>
          <w14:textFill>
            <w14:solidFill>
              <w14:schemeClr w14:val="tx1"/>
            </w14:solidFill>
          </w14:textFill>
        </w:rPr>
        <w:t>，属于</w:t>
      </w:r>
      <w:r>
        <w:rPr>
          <w:rFonts w:hint="eastAsia" w:ascii="宋体" w:hAnsi="宋体" w:cs="宋体"/>
          <w:color w:val="000000" w:themeColor="text1"/>
          <w:spacing w:val="6"/>
          <w:sz w:val="24"/>
          <w:highlight w:val="none"/>
          <w:u w:val="single"/>
          <w14:textFill>
            <w14:solidFill>
              <w14:schemeClr w14:val="tx1"/>
            </w14:solidFill>
          </w14:textFill>
        </w:rPr>
        <w:t>（采购文件中明确的所属行业）</w:t>
      </w:r>
      <w:r>
        <w:rPr>
          <w:rFonts w:hint="eastAsia" w:ascii="宋体" w:hAnsi="宋体" w:cs="宋体"/>
          <w:color w:val="000000" w:themeColor="text1"/>
          <w:spacing w:val="6"/>
          <w:sz w:val="24"/>
          <w:highlight w:val="none"/>
          <w14:textFill>
            <w14:solidFill>
              <w14:schemeClr w14:val="tx1"/>
            </w14:solidFill>
          </w14:textFill>
        </w:rPr>
        <w:t>行业；承建（承接）企业为</w:t>
      </w:r>
      <w:r>
        <w:rPr>
          <w:rFonts w:hint="eastAsia" w:ascii="宋体" w:hAnsi="宋体" w:cs="宋体"/>
          <w:color w:val="000000" w:themeColor="text1"/>
          <w:spacing w:val="6"/>
          <w:sz w:val="24"/>
          <w:highlight w:val="none"/>
          <w:u w:val="single"/>
          <w14:textFill>
            <w14:solidFill>
              <w14:schemeClr w14:val="tx1"/>
            </w14:solidFill>
          </w14:textFill>
        </w:rPr>
        <w:t xml:space="preserve">     （企业名称）        </w:t>
      </w:r>
      <w:r>
        <w:rPr>
          <w:rFonts w:hint="eastAsia" w:ascii="宋体" w:hAnsi="宋体" w:cs="宋体"/>
          <w:color w:val="000000" w:themeColor="text1"/>
          <w:spacing w:val="6"/>
          <w:sz w:val="24"/>
          <w:highlight w:val="none"/>
          <w14:textFill>
            <w14:solidFill>
              <w14:schemeClr w14:val="tx1"/>
            </w14:solidFill>
          </w14:textFill>
        </w:rPr>
        <w:t>，从业人员人，营业收入为万元，资产总额为万元</w:t>
      </w:r>
      <w:r>
        <w:rPr>
          <w:rFonts w:hint="eastAsia" w:ascii="宋体" w:hAnsi="宋体" w:cs="宋体"/>
          <w:color w:val="000000" w:themeColor="text1"/>
          <w:spacing w:val="6"/>
          <w:sz w:val="24"/>
          <w:highlight w:val="none"/>
          <w:vertAlign w:val="superscript"/>
          <w14:textFill>
            <w14:solidFill>
              <w14:schemeClr w14:val="tx1"/>
            </w14:solidFill>
          </w14:textFill>
        </w:rPr>
        <w:t>1</w:t>
      </w:r>
      <w:r>
        <w:rPr>
          <w:rFonts w:hint="eastAsia" w:ascii="宋体" w:hAnsi="宋体" w:cs="宋体"/>
          <w:color w:val="000000" w:themeColor="text1"/>
          <w:spacing w:val="6"/>
          <w:sz w:val="24"/>
          <w:highlight w:val="none"/>
          <w14:textFill>
            <w14:solidFill>
              <w14:schemeClr w14:val="tx1"/>
            </w14:solidFill>
          </w14:textFill>
        </w:rPr>
        <w:t>，属于</w:t>
      </w:r>
      <w:r>
        <w:rPr>
          <w:rFonts w:hint="eastAsia" w:ascii="宋体" w:hAnsi="宋体" w:cs="宋体"/>
          <w:color w:val="000000" w:themeColor="text1"/>
          <w:spacing w:val="6"/>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pacing w:val="6"/>
          <w:sz w:val="24"/>
          <w:highlight w:val="none"/>
          <w14:textFill>
            <w14:solidFill>
              <w14:schemeClr w14:val="tx1"/>
            </w14:solidFill>
          </w14:textFill>
        </w:rPr>
        <w:t>；</w:t>
      </w:r>
    </w:p>
    <w:p w14:paraId="002AEF2E">
      <w:pPr>
        <w:spacing w:line="480" w:lineRule="auto"/>
        <w:ind w:firstLine="504"/>
        <w:rPr>
          <w:rFonts w:ascii="宋体" w:hAnsi="宋体" w:cs="宋体"/>
          <w:color w:val="000000" w:themeColor="text1"/>
          <w:spacing w:val="6"/>
          <w:sz w:val="24"/>
          <w:highlight w:val="none"/>
          <w14:textFill>
            <w14:solidFill>
              <w14:schemeClr w14:val="tx1"/>
            </w14:solidFill>
          </w14:textFill>
        </w:rPr>
      </w:pPr>
    </w:p>
    <w:p w14:paraId="5A6A4DD5">
      <w:pPr>
        <w:spacing w:line="480" w:lineRule="auto"/>
        <w:ind w:firstLine="504"/>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w:t>
      </w:r>
    </w:p>
    <w:p w14:paraId="1406F498">
      <w:pPr>
        <w:spacing w:line="480" w:lineRule="auto"/>
        <w:ind w:firstLine="504"/>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以上企业，不属于大企业的分支机构，不存在控股股东为大企业的情形，也不存在与大企业的负责人为同一人的情形。</w:t>
      </w:r>
    </w:p>
    <w:p w14:paraId="50E9F726">
      <w:pPr>
        <w:spacing w:line="480" w:lineRule="auto"/>
        <w:ind w:firstLine="504"/>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本企业对上述声明内容的真实性负责。如有虚假，将依法承担相应责任。</w:t>
      </w:r>
    </w:p>
    <w:p w14:paraId="6D1FE88C">
      <w:pPr>
        <w:spacing w:line="480" w:lineRule="auto"/>
        <w:ind w:right="360" w:firstLine="480"/>
        <w:jc w:val="right"/>
        <w:rPr>
          <w:rFonts w:ascii="宋体" w:hAnsi="宋体" w:cs="宋体"/>
          <w:color w:val="000000" w:themeColor="text1"/>
          <w:sz w:val="24"/>
          <w:highlight w:val="none"/>
          <w14:textFill>
            <w14:solidFill>
              <w14:schemeClr w14:val="tx1"/>
            </w14:solidFill>
          </w14:textFill>
        </w:rPr>
      </w:pPr>
    </w:p>
    <w:p w14:paraId="29434067">
      <w:pPr>
        <w:spacing w:line="480" w:lineRule="auto"/>
        <w:ind w:right="360" w:firstLine="48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企业名称（加盖公章）：________</w:t>
      </w:r>
    </w:p>
    <w:p w14:paraId="0578084E">
      <w:pPr>
        <w:spacing w:line="480" w:lineRule="auto"/>
        <w:ind w:right="360" w:firstLine="480"/>
        <w:jc w:val="right"/>
        <w:rPr>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期：________</w:t>
      </w:r>
    </w:p>
    <w:tbl>
      <w:tblPr>
        <w:tblStyle w:val="40"/>
        <w:tblW w:w="0" w:type="auto"/>
        <w:tblInd w:w="-108" w:type="dxa"/>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108" w:type="dxa"/>
          <w:bottom w:w="0" w:type="dxa"/>
          <w:right w:w="108" w:type="dxa"/>
        </w:tblCellMar>
      </w:tblPr>
      <w:tblGrid>
        <w:gridCol w:w="8946"/>
      </w:tblGrid>
      <w:tr w14:paraId="662A7425">
        <w:tblPrEx>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tcW w:w="8946" w:type="dxa"/>
            <w:noWrap/>
          </w:tcPr>
          <w:p w14:paraId="416F2734">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vertAlign w:val="superscript"/>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p>
        </w:tc>
      </w:tr>
    </w:tbl>
    <w:p w14:paraId="417E3A00">
      <w:pP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clear="all"/>
      </w:r>
    </w:p>
    <w:p w14:paraId="33D93063">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残疾人福利性单位声明函格式   </w:t>
      </w:r>
    </w:p>
    <w:p w14:paraId="6B3FB7D9">
      <w:pPr>
        <w:jc w:val="center"/>
        <w:rPr>
          <w:rFonts w:ascii="宋体" w:hAnsi="宋体" w:cs="宋体"/>
          <w:color w:val="000000" w:themeColor="text1"/>
          <w:sz w:val="24"/>
          <w:highlight w:val="none"/>
          <w14:textFill>
            <w14:solidFill>
              <w14:schemeClr w14:val="tx1"/>
            </w14:solidFill>
          </w14:textFill>
        </w:rPr>
      </w:pPr>
    </w:p>
    <w:p w14:paraId="28E7DA45">
      <w:pPr>
        <w:spacing w:line="588" w:lineRule="exact"/>
        <w:ind w:firstLine="504"/>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24"/>
          <w:highlight w:val="none"/>
          <w14:textFill>
            <w14:solidFill>
              <w14:schemeClr w14:val="tx1"/>
            </w14:solidFill>
          </w14:textFill>
        </w:rPr>
        <w:t>〔2017〕 141</w:t>
      </w:r>
      <w:r>
        <w:rPr>
          <w:rFonts w:hint="eastAsia" w:ascii="宋体" w:hAnsi="宋体" w:cs="宋体"/>
          <w:color w:val="000000" w:themeColor="text1"/>
          <w:spacing w:val="6"/>
          <w:sz w:val="24"/>
          <w:highlight w:val="none"/>
          <w14:textFill>
            <w14:solidFill>
              <w14:schemeClr w14:val="tx1"/>
            </w14:solidFill>
          </w14:textFill>
        </w:rPr>
        <w:t>号）的规定，本单位</w:t>
      </w:r>
      <w:r>
        <w:rPr>
          <w:rFonts w:hint="eastAsia" w:ascii="宋体" w:hAnsi="宋体" w:cs="宋体"/>
          <w:b/>
          <w:color w:val="000000" w:themeColor="text1"/>
          <w:sz w:val="24"/>
          <w:highlight w:val="none"/>
          <w14:textFill>
            <w14:solidFill>
              <w14:schemeClr w14:val="tx1"/>
            </w14:solidFill>
          </w14:textFill>
        </w:rPr>
        <w:t>（请进行勾选）</w:t>
      </w:r>
      <w:r>
        <w:rPr>
          <w:rFonts w:hint="eastAsia" w:ascii="宋体" w:hAnsi="宋体" w:cs="宋体"/>
          <w:color w:val="000000" w:themeColor="text1"/>
          <w:spacing w:val="6"/>
          <w:sz w:val="24"/>
          <w:highlight w:val="none"/>
          <w14:textFill>
            <w14:solidFill>
              <w14:schemeClr w14:val="tx1"/>
            </w14:solidFill>
          </w14:textFill>
        </w:rPr>
        <w:t>：</w:t>
      </w:r>
    </w:p>
    <w:p w14:paraId="4314F212">
      <w:pPr>
        <w:spacing w:line="588" w:lineRule="exact"/>
        <w:ind w:firstLine="482"/>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pacing w:val="6"/>
          <w:sz w:val="24"/>
          <w:highlight w:val="none"/>
          <w14:textFill>
            <w14:solidFill>
              <w14:schemeClr w14:val="tx1"/>
            </w14:solidFill>
          </w14:textFill>
        </w:rPr>
        <w:t>不属于符合条件的残疾人福利性单位。</w:t>
      </w:r>
    </w:p>
    <w:p w14:paraId="49F0521E">
      <w:pPr>
        <w:spacing w:line="588" w:lineRule="exact"/>
        <w:ind w:firstLine="482"/>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6"/>
          <w:sz w:val="24"/>
          <w:highlight w:val="none"/>
          <w14:textFill>
            <w14:solidFill>
              <w14:schemeClr w14:val="tx1"/>
            </w14:solidFill>
          </w14:textFill>
        </w:rPr>
        <w:t>属于符合条件的残疾人福利性单位，</w:t>
      </w:r>
      <w:r>
        <w:rPr>
          <w:rFonts w:hint="eastAsia" w:ascii="宋体" w:hAnsi="宋体" w:cs="宋体"/>
          <w:color w:val="000000" w:themeColor="text1"/>
          <w:spacing w:val="6"/>
          <w:sz w:val="24"/>
          <w:highlight w:val="none"/>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0CF02232">
      <w:pPr>
        <w:spacing w:line="588" w:lineRule="exact"/>
        <w:ind w:firstLine="506"/>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本单位对上述声明的真实性负责。如有虚假，将依法承担相应责任。</w:t>
      </w:r>
    </w:p>
    <w:p w14:paraId="14606B2A">
      <w:pPr>
        <w:spacing w:line="588" w:lineRule="exact"/>
        <w:ind w:firstLine="504"/>
        <w:rPr>
          <w:rFonts w:ascii="宋体" w:hAnsi="宋体" w:cs="宋体"/>
          <w:color w:val="000000" w:themeColor="text1"/>
          <w:spacing w:val="6"/>
          <w:sz w:val="24"/>
          <w:highlight w:val="none"/>
          <w14:textFill>
            <w14:solidFill>
              <w14:schemeClr w14:val="tx1"/>
            </w14:solidFill>
          </w14:textFill>
        </w:rPr>
      </w:pPr>
    </w:p>
    <w:p w14:paraId="38FADCB3">
      <w:pPr>
        <w:spacing w:line="588" w:lineRule="exact"/>
        <w:ind w:firstLine="504"/>
        <w:rPr>
          <w:rFonts w:ascii="宋体" w:hAnsi="宋体" w:cs="宋体"/>
          <w:color w:val="000000" w:themeColor="text1"/>
          <w:spacing w:val="6"/>
          <w:sz w:val="24"/>
          <w:highlight w:val="none"/>
          <w14:textFill>
            <w14:solidFill>
              <w14:schemeClr w14:val="tx1"/>
            </w14:solidFill>
          </w14:textFill>
        </w:rPr>
      </w:pPr>
    </w:p>
    <w:p w14:paraId="6F4A3C0A">
      <w:pPr>
        <w:spacing w:line="360" w:lineRule="auto"/>
        <w:ind w:right="360" w:firstLine="48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单位名称（加盖公章）：________</w:t>
      </w:r>
    </w:p>
    <w:p w14:paraId="5554A180">
      <w:pPr>
        <w:spacing w:line="360" w:lineRule="auto"/>
        <w:ind w:right="360" w:firstLine="48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期：________</w:t>
      </w:r>
    </w:p>
    <w:p w14:paraId="215FB6A4">
      <w:pPr>
        <w:tabs>
          <w:tab w:val="left" w:pos="4860"/>
        </w:tabs>
        <w:spacing w:line="588" w:lineRule="exact"/>
        <w:ind w:right="1560" w:firstLine="504"/>
        <w:jc w:val="center"/>
        <w:rPr>
          <w:rFonts w:ascii="宋体" w:hAnsi="宋体" w:cs="宋体"/>
          <w:color w:val="000000" w:themeColor="text1"/>
          <w:spacing w:val="6"/>
          <w:sz w:val="24"/>
          <w:highlight w:val="none"/>
          <w14:textFill>
            <w14:solidFill>
              <w14:schemeClr w14:val="tx1"/>
            </w14:solidFill>
          </w14:textFill>
        </w:rPr>
      </w:pPr>
    </w:p>
    <w:p w14:paraId="189A5E78">
      <w:pPr>
        <w:spacing w:line="360" w:lineRule="auto"/>
        <w:jc w:val="left"/>
        <w:rPr>
          <w:color w:val="000000" w:themeColor="text1"/>
          <w:sz w:val="32"/>
          <w:szCs w:val="22"/>
          <w:highlight w:val="none"/>
          <w14:textFill>
            <w14:solidFill>
              <w14:schemeClr w14:val="tx1"/>
            </w14:solidFill>
          </w14:textFill>
        </w:rPr>
      </w:pPr>
    </w:p>
    <w:p w14:paraId="3E13797F">
      <w:pPr>
        <w:pStyle w:val="91"/>
        <w:rPr>
          <w:color w:val="000000" w:themeColor="text1"/>
          <w:sz w:val="32"/>
          <w:szCs w:val="22"/>
          <w:highlight w:val="none"/>
          <w14:textFill>
            <w14:solidFill>
              <w14:schemeClr w14:val="tx1"/>
            </w14:solidFill>
          </w14:textFill>
        </w:rPr>
      </w:pPr>
    </w:p>
    <w:p w14:paraId="04F5B270">
      <w:pPr>
        <w:widowControl/>
        <w:jc w:val="left"/>
        <w:rPr>
          <w:color w:val="000000" w:themeColor="text1"/>
          <w:sz w:val="24"/>
          <w:highlight w:val="none"/>
          <w14:textFill>
            <w14:solidFill>
              <w14:schemeClr w14:val="tx1"/>
            </w14:solidFill>
          </w14:textFill>
        </w:rPr>
      </w:pPr>
      <w:r>
        <w:rPr>
          <w:color w:val="000000" w:themeColor="text1"/>
          <w:sz w:val="24"/>
          <w:szCs w:val="20"/>
          <w:highlight w:val="none"/>
          <w14:textFill>
            <w14:solidFill>
              <w14:schemeClr w14:val="tx1"/>
            </w14:solidFill>
          </w14:textFill>
        </w:rPr>
        <w:br w:type="page" w:clear="all"/>
      </w:r>
    </w:p>
    <w:p w14:paraId="3CAEB140">
      <w:pPr>
        <w:spacing w:line="360" w:lineRule="auto"/>
        <w:outlineLvl w:val="2"/>
        <w:rPr>
          <w:color w:val="000000" w:themeColor="text1"/>
          <w:sz w:val="24"/>
          <w:szCs w:val="20"/>
          <w:highlight w:val="none"/>
          <w14:textFill>
            <w14:solidFill>
              <w14:schemeClr w14:val="tx1"/>
            </w14:solidFill>
          </w14:textFill>
        </w:rPr>
      </w:pPr>
      <w:r>
        <w:rPr>
          <w:rFonts w:hint="eastAsia"/>
          <w:color w:val="000000" w:themeColor="text1"/>
          <w:sz w:val="24"/>
          <w:szCs w:val="20"/>
          <w:highlight w:val="none"/>
          <w:lang w:val="en-US" w:eastAsia="zh-CN"/>
          <w14:textFill>
            <w14:solidFill>
              <w14:schemeClr w14:val="tx1"/>
            </w14:solidFill>
          </w14:textFill>
        </w:rPr>
        <w:t>13</w:t>
      </w:r>
      <w:r>
        <w:rPr>
          <w:color w:val="000000" w:themeColor="text1"/>
          <w:sz w:val="24"/>
          <w:szCs w:val="20"/>
          <w:highlight w:val="none"/>
          <w14:textFill>
            <w14:solidFill>
              <w14:schemeClr w14:val="tx1"/>
            </w14:solidFill>
          </w14:textFill>
        </w:rPr>
        <w:t>招标文件要求提供或投标人认为应附的其他材料</w:t>
      </w:r>
    </w:p>
    <w:p w14:paraId="40B808F6">
      <w:pPr>
        <w:pStyle w:val="39"/>
        <w:ind w:left="0" w:firstLine="0"/>
        <w:rPr>
          <w:color w:val="000000" w:themeColor="text1"/>
          <w:highlight w:val="none"/>
          <w14:textFill>
            <w14:solidFill>
              <w14:schemeClr w14:val="tx1"/>
            </w14:solidFill>
          </w14:textFill>
        </w:rPr>
      </w:pPr>
    </w:p>
    <w:p w14:paraId="1956974F">
      <w:pPr>
        <w:pStyle w:val="2"/>
        <w:rPr>
          <w:color w:val="000000" w:themeColor="text1"/>
          <w:highlight w:val="none"/>
          <w14:textFill>
            <w14:solidFill>
              <w14:schemeClr w14:val="tx1"/>
            </w14:solidFill>
          </w14:textFill>
        </w:rPr>
      </w:pPr>
    </w:p>
    <w:sectPr>
      <w:headerReference r:id="rId11" w:type="first"/>
      <w:headerReference r:id="rId10" w:type="even"/>
      <w:footerReference r:id="rId12" w:type="even"/>
      <w:pgSz w:w="11907" w:h="16840"/>
      <w:pgMar w:top="1418" w:right="1134" w:bottom="1418" w:left="1134" w:header="851" w:footer="851"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ˎ̥">
    <w:altName w:val="DejaVu Math TeX Gyre"/>
    <w:panose1 w:val="020B0503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auto"/>
    <w:pitch w:val="default"/>
    <w:sig w:usb0="A00006FF" w:usb1="4000205B" w:usb2="00000010" w:usb3="00000000" w:csb0="2000019F" w:csb1="00000000"/>
  </w:font>
  <w:font w:name="Helvetica">
    <w:altName w:val="Arial"/>
    <w:panose1 w:val="020B0604020202020204"/>
    <w:charset w:val="00"/>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B0503020202020204"/>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862DE">
    <w:pPr>
      <w:pStyle w:val="288"/>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024C">
    <w:pPr>
      <w:pStyle w:val="288"/>
      <w:framePr w:wrap="around" w:vAnchor="text" w:hAnchor="margin" w:xAlign="center" w:y="1"/>
      <w:rPr>
        <w:rStyle w:val="314"/>
      </w:rPr>
    </w:pPr>
    <w:r>
      <w:fldChar w:fldCharType="begin"/>
    </w:r>
    <w:r>
      <w:rPr>
        <w:rStyle w:val="314"/>
      </w:rPr>
      <w:instrText xml:space="preserve">PAGE  </w:instrText>
    </w:r>
    <w:r>
      <w:fldChar w:fldCharType="end"/>
    </w:r>
  </w:p>
  <w:p w14:paraId="0A9596A4">
    <w:pPr>
      <w:pStyle w:val="28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F39E1">
    <w:pPr>
      <w:pStyle w:val="28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270FA">
    <w:pPr>
      <w:pStyle w:val="288"/>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E1933">
    <w:pPr>
      <w:pStyle w:val="288"/>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6F0D">
    <w:pPr>
      <w:pStyle w:val="288"/>
      <w:framePr w:wrap="around" w:vAnchor="text" w:hAnchor="margin" w:xAlign="right" w:y="1"/>
      <w:rPr>
        <w:rStyle w:val="314"/>
      </w:rPr>
    </w:pPr>
    <w:r>
      <w:fldChar w:fldCharType="begin"/>
    </w:r>
    <w:r>
      <w:rPr>
        <w:rStyle w:val="314"/>
      </w:rPr>
      <w:instrText xml:space="preserve">PAGE  </w:instrText>
    </w:r>
    <w:r>
      <w:fldChar w:fldCharType="end"/>
    </w:r>
  </w:p>
  <w:p w14:paraId="21A3F14B">
    <w:pPr>
      <w:pStyle w:val="288"/>
      <w:ind w:right="360"/>
    </w:pPr>
  </w:p>
  <w:p w14:paraId="3F33D3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B0EA">
    <w:pPr>
      <w:pStyle w:val="291"/>
      <w:jc w:val="right"/>
    </w:pPr>
    <w:r>
      <w:rPr>
        <w:rFonts w:hint="eastAsia"/>
      </w:rPr>
      <w:t>常州市政府采购项目竞争性磋商文件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833BD">
    <w:pPr>
      <w:pStyle w:val="291"/>
      <w:pBdr>
        <w:bottom w:val="single" w:color="000000" w:sz="4" w:space="1"/>
      </w:pBdr>
      <w:jc w:val="right"/>
    </w:pPr>
    <w:r>
      <w:rPr>
        <w:rFonts w:hint="eastAsia"/>
      </w:rPr>
      <w:t>常州市政府采购项目竞争性磋商文件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842D6">
    <w:pPr>
      <w:pStyle w:val="291"/>
    </w:pPr>
  </w:p>
  <w:p w14:paraId="6D00D44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29244">
    <w:pPr>
      <w:pStyle w:val="29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531" w:hanging="900"/>
      </w:pPr>
      <w:rPr>
        <w:rFonts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
    <w:nsid w:val="B5E306ED"/>
    <w:multiLevelType w:val="multilevel"/>
    <w:tmpl w:val="B5E306ED"/>
    <w:lvl w:ilvl="0" w:tentative="0">
      <w:start w:val="1"/>
      <w:numFmt w:val="decimal"/>
      <w:lvlText w:val="%1．"/>
      <w:lvlJc w:val="left"/>
      <w:pPr>
        <w:tabs>
          <w:tab w:val="left" w:pos="768"/>
        </w:tabs>
        <w:ind w:left="768" w:hanging="360"/>
      </w:pPr>
      <w:rPr>
        <w:rFonts w:hint="eastAsia"/>
      </w:rPr>
    </w:lvl>
    <w:lvl w:ilvl="1" w:tentative="0">
      <w:start w:val="1"/>
      <w:numFmt w:val="decimal"/>
      <w:pStyle w:val="39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2">
    <w:nsid w:val="BF205925"/>
    <w:multiLevelType w:val="multilevel"/>
    <w:tmpl w:val="BF205925"/>
    <w:lvl w:ilvl="0" w:tentative="0">
      <w:start w:val="1"/>
      <w:numFmt w:val="decimal"/>
      <w:pStyle w:val="391"/>
      <w:lvlText w:val="%1"/>
      <w:lvlJc w:val="left"/>
      <w:pPr>
        <w:ind w:left="680" w:hanging="680"/>
      </w:pPr>
      <w:rPr>
        <w:rFonts w:hint="eastAsia" w:ascii="宋体" w:hAnsi="宋体" w:eastAsia="宋体"/>
      </w:rPr>
    </w:lvl>
    <w:lvl w:ilvl="1" w:tentative="0">
      <w:start w:val="1"/>
      <w:numFmt w:val="decimal"/>
      <w:pStyle w:val="490"/>
      <w:lvlText w:val="%1.%2"/>
      <w:lvlJc w:val="left"/>
      <w:pPr>
        <w:ind w:left="851" w:hanging="851"/>
      </w:pPr>
      <w:rPr>
        <w:rFonts w:hint="eastAsia" w:ascii="宋体" w:hAnsi="宋体" w:eastAsia="宋体"/>
        <w:color w:val="000000"/>
      </w:rPr>
    </w:lvl>
    <w:lvl w:ilvl="2" w:tentative="0">
      <w:start w:val="1"/>
      <w:numFmt w:val="decimal"/>
      <w:pStyle w:val="48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3">
    <w:nsid w:val="CF092B84"/>
    <w:multiLevelType w:val="multilevel"/>
    <w:tmpl w:val="CF092B84"/>
    <w:lvl w:ilvl="0" w:tentative="0">
      <w:start w:val="1"/>
      <w:numFmt w:val="decimal"/>
      <w:pStyle w:val="37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53208E"/>
    <w:multiLevelType w:val="multilevel"/>
    <w:tmpl w:val="0053208E"/>
    <w:lvl w:ilvl="0" w:tentative="0">
      <w:start w:val="1"/>
      <w:numFmt w:val="decimal"/>
      <w:pStyle w:val="3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248C179"/>
    <w:multiLevelType w:val="multilevel"/>
    <w:tmpl w:val="0248C179"/>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6">
    <w:nsid w:val="03D62ECE"/>
    <w:multiLevelType w:val="multilevel"/>
    <w:tmpl w:val="03D62ECE"/>
    <w:lvl w:ilvl="0" w:tentative="0">
      <w:start w:val="1"/>
      <w:numFmt w:val="lowerLetter"/>
      <w:pStyle w:val="443"/>
      <w:lvlText w:val="%1)"/>
      <w:lvlJc w:val="left"/>
      <w:pPr>
        <w:ind w:left="902" w:hanging="420"/>
      </w:pPr>
      <w:rPr>
        <w:color w:val="00000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25B654F3"/>
    <w:multiLevelType w:val="multilevel"/>
    <w:tmpl w:val="25B654F3"/>
    <w:lvl w:ilvl="0" w:tentative="0">
      <w:start w:val="1"/>
      <w:numFmt w:val="decimal"/>
      <w:pStyle w:val="450"/>
      <w:lvlText w:val="%1."/>
      <w:lvlJc w:val="left"/>
      <w:pPr>
        <w:tabs>
          <w:tab w:val="left" w:pos="360"/>
        </w:tabs>
        <w:ind w:left="36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59ADCABA"/>
    <w:multiLevelType w:val="multilevel"/>
    <w:tmpl w:val="59ADCABA"/>
    <w:lvl w:ilvl="0" w:tentative="0">
      <w:start w:val="1"/>
      <w:numFmt w:val="decimal"/>
      <w:pStyle w:val="387"/>
      <w:suff w:val="nothing"/>
      <w:lvlText w:val="%1　"/>
      <w:lvlJc w:val="left"/>
      <w:pPr>
        <w:ind w:left="-25" w:firstLine="0"/>
      </w:pPr>
      <w:rPr>
        <w:rFonts w:ascii="Times New Roman" w:hAnsi="Times New Roman" w:eastAsia="宋体"/>
        <w:b/>
        <w:i w:val="0"/>
        <w:color w:val="000000"/>
        <w:sz w:val="28"/>
        <w:u w:val="none"/>
      </w:rPr>
    </w:lvl>
    <w:lvl w:ilvl="1" w:tentative="0">
      <w:start w:val="1"/>
      <w:numFmt w:val="decimal"/>
      <w:suff w:val="nothing"/>
      <w:lvlText w:val="%1.%2　"/>
      <w:lvlJc w:val="left"/>
      <w:pPr>
        <w:ind w:left="-25" w:firstLine="0"/>
      </w:pPr>
      <w:rPr>
        <w:rFonts w:ascii="Times New Roman" w:hAnsi="Times New Roman" w:eastAsia="宋体"/>
        <w:b/>
        <w:i w:val="0"/>
        <w:color w:val="000000"/>
        <w:spacing w:val="0"/>
        <w:sz w:val="28"/>
        <w:u w:val="none"/>
      </w:rPr>
    </w:lvl>
    <w:lvl w:ilvl="2" w:tentative="0">
      <w:start w:val="1"/>
      <w:numFmt w:val="decimal"/>
      <w:suff w:val="nothing"/>
      <w:lvlText w:val="%1.%2.%3　"/>
      <w:lvlJc w:val="left"/>
      <w:pPr>
        <w:ind w:left="-25" w:firstLine="0"/>
      </w:pPr>
      <w:rPr>
        <w:rFonts w:ascii="Times New Roman" w:hAnsi="Times New Roman" w:eastAsia="黑体"/>
        <w:b/>
        <w:i w:val="0"/>
        <w:sz w:val="28"/>
      </w:rPr>
    </w:lvl>
    <w:lvl w:ilvl="3" w:tentative="0">
      <w:start w:val="1"/>
      <w:numFmt w:val="decimal"/>
      <w:pStyle w:val="406"/>
      <w:suff w:val="nothing"/>
      <w:lvlText w:val="%1.%2.%3.%4　"/>
      <w:lvlJc w:val="left"/>
      <w:pPr>
        <w:ind w:left="-25" w:firstLine="0"/>
      </w:pPr>
      <w:rPr>
        <w:rFonts w:ascii="Times New Roman" w:hAnsi="Times New Roman" w:eastAsia="宋体"/>
        <w:b/>
        <w:i w:val="0"/>
        <w:color w:val="000000"/>
        <w:sz w:val="28"/>
        <w:u w:val="none"/>
      </w:rPr>
    </w:lvl>
    <w:lvl w:ilvl="4" w:tentative="0">
      <w:start w:val="1"/>
      <w:numFmt w:val="decimal"/>
      <w:suff w:val="nothing"/>
      <w:lvlText w:val="%1.%2.%3.%4.%5　"/>
      <w:lvlJc w:val="left"/>
      <w:pPr>
        <w:ind w:left="-25" w:firstLine="0"/>
      </w:pPr>
      <w:rPr>
        <w:rFonts w:ascii="Times New Roman" w:hAnsi="Times New Roman" w:eastAsia="宋体"/>
        <w:b/>
        <w:i w:val="0"/>
        <w:color w:val="000000"/>
        <w:sz w:val="28"/>
        <w:u w:val="none"/>
      </w:rPr>
    </w:lvl>
    <w:lvl w:ilvl="5" w:tentative="0">
      <w:start w:val="1"/>
      <w:numFmt w:val="decimal"/>
      <w:suff w:val="nothing"/>
      <w:lvlText w:val="%1.%2.%3.%4.%5.%6　"/>
      <w:lvlJc w:val="left"/>
      <w:pPr>
        <w:ind w:left="-25" w:firstLine="0"/>
      </w:pPr>
      <w:rPr>
        <w:rFonts w:ascii="Times New Roman" w:hAnsi="Times New Roman" w:eastAsia="宋体"/>
        <w:b/>
        <w:i w:val="0"/>
        <w:sz w:val="28"/>
      </w:rPr>
    </w:lvl>
    <w:lvl w:ilvl="6" w:tentative="0">
      <w:start w:val="1"/>
      <w:numFmt w:val="lowerLetter"/>
      <w:pStyle w:val="477"/>
      <w:lvlText w:val="%7) "/>
      <w:lvlJc w:val="left"/>
      <w:pPr>
        <w:tabs>
          <w:tab w:val="left" w:pos="635"/>
        </w:tabs>
        <w:ind w:left="-125" w:firstLine="400"/>
      </w:pPr>
      <w:rPr>
        <w:rFonts w:ascii="Times New Roman" w:hAnsi="Times New Roman" w:eastAsia="宋体"/>
        <w:b/>
        <w:i w:val="0"/>
        <w:color w:val="000000"/>
        <w:sz w:val="28"/>
        <w:u w:val="none"/>
      </w:rPr>
    </w:lvl>
    <w:lvl w:ilvl="7" w:tentative="0">
      <w:start w:val="1"/>
      <w:numFmt w:val="decimal"/>
      <w:pStyle w:val="429"/>
      <w:lvlText w:val="%8) "/>
      <w:lvlJc w:val="left"/>
      <w:pPr>
        <w:tabs>
          <w:tab w:val="left" w:pos="860"/>
        </w:tabs>
        <w:ind w:left="500" w:firstLine="0"/>
      </w:pPr>
      <w:rPr>
        <w:rFonts w:ascii="Times New Roman" w:hAnsi="Times New Roman" w:eastAsia="宋体"/>
        <w:b/>
        <w:i w:val="0"/>
        <w:color w:val="000000"/>
        <w:sz w:val="28"/>
        <w:u w:val="none"/>
      </w:rPr>
    </w:lvl>
    <w:lvl w:ilvl="8" w:tentative="0">
      <w:start w:val="1"/>
      <w:numFmt w:val="decimal"/>
      <w:lvlText w:val="%9"/>
      <w:lvlJc w:val="left"/>
      <w:pPr>
        <w:tabs>
          <w:tab w:val="left" w:pos="860"/>
        </w:tabs>
        <w:ind w:left="500" w:firstLine="0"/>
      </w:pPr>
      <w:rPr>
        <w:rFonts w:hint="eastAsia" w:ascii="宋体" w:eastAsia="宋体"/>
        <w:b w:val="0"/>
        <w:i w:val="0"/>
        <w:color w:val="000000"/>
        <w:sz w:val="28"/>
        <w:u w:val="none"/>
      </w:rPr>
    </w:lvl>
  </w:abstractNum>
  <w:abstractNum w:abstractNumId="9">
    <w:nsid w:val="72183CF9"/>
    <w:multiLevelType w:val="multilevel"/>
    <w:tmpl w:val="72183CF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suff w:val="nothing"/>
      <w:lvlText w:val="%1.%2.%3.%4"/>
      <w:lvlJc w:val="left"/>
      <w:pPr>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3FA8"/>
    <w:rsid w:val="00342A43"/>
    <w:rsid w:val="00A94086"/>
    <w:rsid w:val="01D61647"/>
    <w:rsid w:val="02783566"/>
    <w:rsid w:val="02D768EE"/>
    <w:rsid w:val="03591AA5"/>
    <w:rsid w:val="0374096E"/>
    <w:rsid w:val="038F04E5"/>
    <w:rsid w:val="04175FD6"/>
    <w:rsid w:val="045A6BB1"/>
    <w:rsid w:val="05083AA8"/>
    <w:rsid w:val="05200654"/>
    <w:rsid w:val="05411F1A"/>
    <w:rsid w:val="05CD76FE"/>
    <w:rsid w:val="064918B1"/>
    <w:rsid w:val="065A1D10"/>
    <w:rsid w:val="068E19BA"/>
    <w:rsid w:val="076658C5"/>
    <w:rsid w:val="07A116DA"/>
    <w:rsid w:val="08491DE3"/>
    <w:rsid w:val="086A3D60"/>
    <w:rsid w:val="08BB636A"/>
    <w:rsid w:val="0A0D0E47"/>
    <w:rsid w:val="0A4A3E4A"/>
    <w:rsid w:val="0A5D1DCF"/>
    <w:rsid w:val="0A7043F0"/>
    <w:rsid w:val="0A750393"/>
    <w:rsid w:val="0AF3143D"/>
    <w:rsid w:val="0B4E7969"/>
    <w:rsid w:val="0C034648"/>
    <w:rsid w:val="0D2F4F01"/>
    <w:rsid w:val="0D447276"/>
    <w:rsid w:val="0D533794"/>
    <w:rsid w:val="0D73269F"/>
    <w:rsid w:val="0E83616D"/>
    <w:rsid w:val="0F390621"/>
    <w:rsid w:val="0F722E76"/>
    <w:rsid w:val="0FD871D1"/>
    <w:rsid w:val="102D7100"/>
    <w:rsid w:val="10634FA7"/>
    <w:rsid w:val="10676AB0"/>
    <w:rsid w:val="10726430"/>
    <w:rsid w:val="10D41852"/>
    <w:rsid w:val="11090198"/>
    <w:rsid w:val="11B83D89"/>
    <w:rsid w:val="128347B7"/>
    <w:rsid w:val="12940358"/>
    <w:rsid w:val="12AB7314"/>
    <w:rsid w:val="137E20DE"/>
    <w:rsid w:val="147815B3"/>
    <w:rsid w:val="155F28B5"/>
    <w:rsid w:val="156D6AF2"/>
    <w:rsid w:val="162E0AC3"/>
    <w:rsid w:val="16324AA4"/>
    <w:rsid w:val="170A0BE8"/>
    <w:rsid w:val="17793600"/>
    <w:rsid w:val="17813488"/>
    <w:rsid w:val="17B76BA0"/>
    <w:rsid w:val="17D80CE7"/>
    <w:rsid w:val="17D86F39"/>
    <w:rsid w:val="19530D45"/>
    <w:rsid w:val="198D180A"/>
    <w:rsid w:val="19A4034B"/>
    <w:rsid w:val="19DA6D73"/>
    <w:rsid w:val="1A1D6E85"/>
    <w:rsid w:val="1A907E51"/>
    <w:rsid w:val="1BC77652"/>
    <w:rsid w:val="1C746B04"/>
    <w:rsid w:val="1C9072FC"/>
    <w:rsid w:val="1CA46B39"/>
    <w:rsid w:val="1DAF6D38"/>
    <w:rsid w:val="1DF022BA"/>
    <w:rsid w:val="1E6F44CA"/>
    <w:rsid w:val="1F135430"/>
    <w:rsid w:val="1F4926BA"/>
    <w:rsid w:val="1F6213DC"/>
    <w:rsid w:val="1F691D3E"/>
    <w:rsid w:val="1F7B7CAA"/>
    <w:rsid w:val="1F7F7E8F"/>
    <w:rsid w:val="1F977969"/>
    <w:rsid w:val="1FB75686"/>
    <w:rsid w:val="1FE04BDC"/>
    <w:rsid w:val="203369EF"/>
    <w:rsid w:val="204B441F"/>
    <w:rsid w:val="205130BF"/>
    <w:rsid w:val="20631369"/>
    <w:rsid w:val="20AE6A88"/>
    <w:rsid w:val="20F070A1"/>
    <w:rsid w:val="21C66054"/>
    <w:rsid w:val="21CF741C"/>
    <w:rsid w:val="22832FC2"/>
    <w:rsid w:val="22D851F2"/>
    <w:rsid w:val="234C3D8B"/>
    <w:rsid w:val="23631920"/>
    <w:rsid w:val="23C23149"/>
    <w:rsid w:val="24082C43"/>
    <w:rsid w:val="240969F5"/>
    <w:rsid w:val="240C5D10"/>
    <w:rsid w:val="24822706"/>
    <w:rsid w:val="24940AF0"/>
    <w:rsid w:val="24D75B55"/>
    <w:rsid w:val="24DE4C11"/>
    <w:rsid w:val="259E25D9"/>
    <w:rsid w:val="25B3563D"/>
    <w:rsid w:val="2615534A"/>
    <w:rsid w:val="267E5A4E"/>
    <w:rsid w:val="275A5DE5"/>
    <w:rsid w:val="27810011"/>
    <w:rsid w:val="27A801EB"/>
    <w:rsid w:val="28407A36"/>
    <w:rsid w:val="287F0FEA"/>
    <w:rsid w:val="28C31174"/>
    <w:rsid w:val="2A403DF7"/>
    <w:rsid w:val="2AEA05DB"/>
    <w:rsid w:val="2B6C37C8"/>
    <w:rsid w:val="2B7E2FB9"/>
    <w:rsid w:val="2B8F2AF2"/>
    <w:rsid w:val="2BF6389D"/>
    <w:rsid w:val="2C06377D"/>
    <w:rsid w:val="2C6B7F24"/>
    <w:rsid w:val="2C7329E6"/>
    <w:rsid w:val="2C7F752B"/>
    <w:rsid w:val="2C987695"/>
    <w:rsid w:val="2D786A8F"/>
    <w:rsid w:val="2DC378EB"/>
    <w:rsid w:val="2DCD6330"/>
    <w:rsid w:val="2E214B41"/>
    <w:rsid w:val="2E460825"/>
    <w:rsid w:val="2E8C4181"/>
    <w:rsid w:val="2F0C18EA"/>
    <w:rsid w:val="2F5106E7"/>
    <w:rsid w:val="2F6572F3"/>
    <w:rsid w:val="2F6824F8"/>
    <w:rsid w:val="2F93390C"/>
    <w:rsid w:val="2FA15A0A"/>
    <w:rsid w:val="2FF43213"/>
    <w:rsid w:val="30F53497"/>
    <w:rsid w:val="32D00AE0"/>
    <w:rsid w:val="332C46F4"/>
    <w:rsid w:val="334F0E38"/>
    <w:rsid w:val="33A81A9A"/>
    <w:rsid w:val="340A6656"/>
    <w:rsid w:val="341A0FA3"/>
    <w:rsid w:val="34474DD2"/>
    <w:rsid w:val="35717D3D"/>
    <w:rsid w:val="35966F62"/>
    <w:rsid w:val="35B13EE3"/>
    <w:rsid w:val="35B97CEB"/>
    <w:rsid w:val="35CE6E2D"/>
    <w:rsid w:val="35E623C9"/>
    <w:rsid w:val="365D6D52"/>
    <w:rsid w:val="3662461F"/>
    <w:rsid w:val="366D1C16"/>
    <w:rsid w:val="370A7A1E"/>
    <w:rsid w:val="3767581F"/>
    <w:rsid w:val="38C2256B"/>
    <w:rsid w:val="38D10954"/>
    <w:rsid w:val="39340367"/>
    <w:rsid w:val="39423601"/>
    <w:rsid w:val="394C4FF5"/>
    <w:rsid w:val="395D72F1"/>
    <w:rsid w:val="39730417"/>
    <w:rsid w:val="39FF4321"/>
    <w:rsid w:val="3A184B1B"/>
    <w:rsid w:val="3B6317B8"/>
    <w:rsid w:val="3B9308FD"/>
    <w:rsid w:val="3BA42B0A"/>
    <w:rsid w:val="3BD40517"/>
    <w:rsid w:val="3BF829C0"/>
    <w:rsid w:val="3C0331DD"/>
    <w:rsid w:val="3C0C6032"/>
    <w:rsid w:val="3C740EB9"/>
    <w:rsid w:val="3CA54D45"/>
    <w:rsid w:val="3CB57CA2"/>
    <w:rsid w:val="3D7E0FAD"/>
    <w:rsid w:val="3DE73F04"/>
    <w:rsid w:val="3E4D5CCD"/>
    <w:rsid w:val="3EA00392"/>
    <w:rsid w:val="3EEA117C"/>
    <w:rsid w:val="3F1D289E"/>
    <w:rsid w:val="3F401D03"/>
    <w:rsid w:val="3F65449E"/>
    <w:rsid w:val="3FD82827"/>
    <w:rsid w:val="3FE46A4C"/>
    <w:rsid w:val="409871FB"/>
    <w:rsid w:val="40B82900"/>
    <w:rsid w:val="40F0234E"/>
    <w:rsid w:val="411E6178"/>
    <w:rsid w:val="415A29C9"/>
    <w:rsid w:val="415B1EBD"/>
    <w:rsid w:val="41FE126E"/>
    <w:rsid w:val="426D38DB"/>
    <w:rsid w:val="42A47894"/>
    <w:rsid w:val="42D31245"/>
    <w:rsid w:val="42FD1805"/>
    <w:rsid w:val="43027612"/>
    <w:rsid w:val="430A5CB5"/>
    <w:rsid w:val="435432FF"/>
    <w:rsid w:val="43E44F48"/>
    <w:rsid w:val="44580936"/>
    <w:rsid w:val="4490144D"/>
    <w:rsid w:val="44972926"/>
    <w:rsid w:val="45A7518C"/>
    <w:rsid w:val="4612373E"/>
    <w:rsid w:val="46401681"/>
    <w:rsid w:val="46595ADB"/>
    <w:rsid w:val="46951C8F"/>
    <w:rsid w:val="46BA3F17"/>
    <w:rsid w:val="46E26BDC"/>
    <w:rsid w:val="47AE4F49"/>
    <w:rsid w:val="47F72214"/>
    <w:rsid w:val="48627842"/>
    <w:rsid w:val="48A82572"/>
    <w:rsid w:val="48D20D6D"/>
    <w:rsid w:val="49096742"/>
    <w:rsid w:val="490B49A2"/>
    <w:rsid w:val="49117305"/>
    <w:rsid w:val="49320BEE"/>
    <w:rsid w:val="494D2A33"/>
    <w:rsid w:val="49F97C8E"/>
    <w:rsid w:val="4A095B99"/>
    <w:rsid w:val="4A5E7408"/>
    <w:rsid w:val="4ADD7DE7"/>
    <w:rsid w:val="4BC32D6D"/>
    <w:rsid w:val="4BCE3C8F"/>
    <w:rsid w:val="4D437C4E"/>
    <w:rsid w:val="4D8E361A"/>
    <w:rsid w:val="4DAD3AA0"/>
    <w:rsid w:val="4EC56BC8"/>
    <w:rsid w:val="4F442786"/>
    <w:rsid w:val="50AE25B5"/>
    <w:rsid w:val="50F814D6"/>
    <w:rsid w:val="514209A3"/>
    <w:rsid w:val="51F506B5"/>
    <w:rsid w:val="522E38A5"/>
    <w:rsid w:val="52BB3A4E"/>
    <w:rsid w:val="53285977"/>
    <w:rsid w:val="53566970"/>
    <w:rsid w:val="536B70CD"/>
    <w:rsid w:val="53B51F86"/>
    <w:rsid w:val="54ED0C26"/>
    <w:rsid w:val="5544464B"/>
    <w:rsid w:val="555E7D76"/>
    <w:rsid w:val="55AE2AAB"/>
    <w:rsid w:val="55E76A23"/>
    <w:rsid w:val="560A36DC"/>
    <w:rsid w:val="572834C6"/>
    <w:rsid w:val="583B6C76"/>
    <w:rsid w:val="58A75590"/>
    <w:rsid w:val="59246BE1"/>
    <w:rsid w:val="59916541"/>
    <w:rsid w:val="5A034F4B"/>
    <w:rsid w:val="5A0A79CC"/>
    <w:rsid w:val="5A82520F"/>
    <w:rsid w:val="5ABA7779"/>
    <w:rsid w:val="5AFA2444"/>
    <w:rsid w:val="5B4B66A7"/>
    <w:rsid w:val="5BFB1EA4"/>
    <w:rsid w:val="5C09314B"/>
    <w:rsid w:val="5CEE3280"/>
    <w:rsid w:val="5CF80AB0"/>
    <w:rsid w:val="5D9D7EA3"/>
    <w:rsid w:val="5DC32E6C"/>
    <w:rsid w:val="5E8D0829"/>
    <w:rsid w:val="5F131BD1"/>
    <w:rsid w:val="5F775CBC"/>
    <w:rsid w:val="5F89047F"/>
    <w:rsid w:val="5F8B48CF"/>
    <w:rsid w:val="5FA34D03"/>
    <w:rsid w:val="60242381"/>
    <w:rsid w:val="610B7004"/>
    <w:rsid w:val="62EF5AAF"/>
    <w:rsid w:val="62FB6C04"/>
    <w:rsid w:val="63730E90"/>
    <w:rsid w:val="63F2536A"/>
    <w:rsid w:val="64284BF5"/>
    <w:rsid w:val="644E5781"/>
    <w:rsid w:val="64A62BA0"/>
    <w:rsid w:val="64B801E7"/>
    <w:rsid w:val="65000502"/>
    <w:rsid w:val="650B408C"/>
    <w:rsid w:val="65971A6E"/>
    <w:rsid w:val="65AF2289"/>
    <w:rsid w:val="65C67342"/>
    <w:rsid w:val="66B864CB"/>
    <w:rsid w:val="66FB71D3"/>
    <w:rsid w:val="675B4115"/>
    <w:rsid w:val="68196386"/>
    <w:rsid w:val="684F7149"/>
    <w:rsid w:val="688F4788"/>
    <w:rsid w:val="6949237B"/>
    <w:rsid w:val="6967673E"/>
    <w:rsid w:val="69BA3375"/>
    <w:rsid w:val="69E46AE6"/>
    <w:rsid w:val="6AB8686F"/>
    <w:rsid w:val="6B680BAF"/>
    <w:rsid w:val="6BE70E9E"/>
    <w:rsid w:val="6C5B59F4"/>
    <w:rsid w:val="6CF43B59"/>
    <w:rsid w:val="6D2935CA"/>
    <w:rsid w:val="6D836B3F"/>
    <w:rsid w:val="6DA07690"/>
    <w:rsid w:val="6F1B7937"/>
    <w:rsid w:val="6F3F6B3A"/>
    <w:rsid w:val="6FBC4E2F"/>
    <w:rsid w:val="700E6579"/>
    <w:rsid w:val="70DF2FD7"/>
    <w:rsid w:val="70F11CD3"/>
    <w:rsid w:val="71771B4C"/>
    <w:rsid w:val="717B788E"/>
    <w:rsid w:val="718304F0"/>
    <w:rsid w:val="71C10C7E"/>
    <w:rsid w:val="72022025"/>
    <w:rsid w:val="739E5AB6"/>
    <w:rsid w:val="73D72D76"/>
    <w:rsid w:val="73EB641B"/>
    <w:rsid w:val="73F73EF4"/>
    <w:rsid w:val="742130FB"/>
    <w:rsid w:val="74C52F5B"/>
    <w:rsid w:val="75231348"/>
    <w:rsid w:val="771542E1"/>
    <w:rsid w:val="773225B0"/>
    <w:rsid w:val="77454EB5"/>
    <w:rsid w:val="775363CA"/>
    <w:rsid w:val="78C83EF1"/>
    <w:rsid w:val="78E26444"/>
    <w:rsid w:val="790757F1"/>
    <w:rsid w:val="79334EF2"/>
    <w:rsid w:val="79EF4346"/>
    <w:rsid w:val="7A0B5A1A"/>
    <w:rsid w:val="7A176B3A"/>
    <w:rsid w:val="7A364D4E"/>
    <w:rsid w:val="7B445194"/>
    <w:rsid w:val="7C18217D"/>
    <w:rsid w:val="7C5E5DE2"/>
    <w:rsid w:val="7D006E99"/>
    <w:rsid w:val="7D445EF3"/>
    <w:rsid w:val="7D5E0B05"/>
    <w:rsid w:val="7D9B2D02"/>
    <w:rsid w:val="7DDB5B3B"/>
    <w:rsid w:val="7DE06CDB"/>
    <w:rsid w:val="7E3220D9"/>
    <w:rsid w:val="7E5C7291"/>
    <w:rsid w:val="7E930A3B"/>
    <w:rsid w:val="7FB273CA"/>
    <w:rsid w:val="7FDF06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iPriority="99" w:name="line number"/>
    <w:lsdException w:uiPriority="99"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link w:val="92"/>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93"/>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94"/>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95"/>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96"/>
    <w:qFormat/>
    <w:uiPriority w:val="9"/>
    <w:pPr>
      <w:keepNext/>
      <w:keepLines/>
      <w:spacing w:before="320" w:after="200"/>
      <w:outlineLvl w:val="4"/>
    </w:pPr>
    <w:rPr>
      <w:rFonts w:ascii="Arial" w:hAnsi="Arial" w:eastAsia="Arial" w:cs="Arial"/>
      <w:b/>
      <w:bCs/>
      <w:sz w:val="24"/>
    </w:rPr>
  </w:style>
  <w:style w:type="paragraph" w:styleId="8">
    <w:name w:val="heading 6"/>
    <w:basedOn w:val="1"/>
    <w:next w:val="1"/>
    <w:link w:val="97"/>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98"/>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99"/>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100"/>
    <w:qFormat/>
    <w:uiPriority w:val="9"/>
    <w:pPr>
      <w:keepNext/>
      <w:keepLines/>
      <w:spacing w:before="320" w:after="200"/>
      <w:outlineLvl w:val="8"/>
    </w:pPr>
    <w:rPr>
      <w:rFonts w:ascii="Arial" w:hAnsi="Arial" w:eastAsia="Arial" w:cs="Arial"/>
      <w:i/>
      <w:iCs/>
      <w:szCs w:val="21"/>
    </w:rPr>
  </w:style>
  <w:style w:type="character" w:default="1" w:styleId="42">
    <w:name w:val="Default Paragraph Font"/>
    <w:qFormat/>
    <w:uiPriority w:val="1"/>
  </w:style>
  <w:style w:type="table" w:default="1" w:styleId="40">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szCs w:val="20"/>
    </w:rPr>
  </w:style>
  <w:style w:type="paragraph" w:styleId="12">
    <w:name w:val="toc 7"/>
    <w:basedOn w:val="1"/>
    <w:next w:val="1"/>
    <w:qFormat/>
    <w:uiPriority w:val="39"/>
    <w:pPr>
      <w:spacing w:after="57"/>
      <w:ind w:left="1701"/>
    </w:pPr>
  </w:style>
  <w:style w:type="paragraph" w:styleId="13">
    <w:name w:val="table of authorities"/>
    <w:basedOn w:val="1"/>
    <w:next w:val="1"/>
    <w:qFormat/>
    <w:uiPriority w:val="99"/>
    <w:pPr>
      <w:ind w:left="420"/>
    </w:pPr>
    <w:rPr>
      <w:szCs w:val="20"/>
    </w:rPr>
  </w:style>
  <w:style w:type="paragraph" w:styleId="14">
    <w:name w:val="Normal Indent"/>
    <w:basedOn w:val="1"/>
    <w:unhideWhenUsed/>
    <w:qFormat/>
    <w:uiPriority w:val="0"/>
    <w:pPr>
      <w:ind w:firstLine="420"/>
    </w:pPr>
    <w:rPr>
      <w:rFonts w:ascii="宋体" w:hAnsi="Times New Roman"/>
      <w:sz w:val="24"/>
    </w:rPr>
  </w:style>
  <w:style w:type="paragraph" w:styleId="15">
    <w:name w:val="caption"/>
    <w:basedOn w:val="1"/>
    <w:next w:val="1"/>
    <w:qFormat/>
    <w:uiPriority w:val="35"/>
    <w:pPr>
      <w:spacing w:line="276" w:lineRule="auto"/>
    </w:pPr>
    <w:rPr>
      <w:b/>
      <w:bCs/>
      <w:color w:val="4F81BD"/>
      <w:sz w:val="18"/>
      <w:szCs w:val="18"/>
    </w:rPr>
  </w:style>
  <w:style w:type="paragraph" w:styleId="16">
    <w:name w:val="annotation text"/>
    <w:basedOn w:val="1"/>
    <w:qFormat/>
    <w:uiPriority w:val="99"/>
    <w:pPr>
      <w:jc w:val="left"/>
    </w:pPr>
  </w:style>
  <w:style w:type="paragraph" w:styleId="17">
    <w:name w:val="Body Text Indent"/>
    <w:basedOn w:val="1"/>
    <w:next w:val="1"/>
    <w:qFormat/>
    <w:uiPriority w:val="0"/>
    <w:pPr>
      <w:spacing w:line="360" w:lineRule="auto"/>
      <w:ind w:firstLine="570"/>
    </w:pPr>
    <w:rPr>
      <w:sz w:val="24"/>
    </w:rPr>
  </w:style>
  <w:style w:type="paragraph" w:styleId="18">
    <w:name w:val="toc 5"/>
    <w:basedOn w:val="1"/>
    <w:next w:val="1"/>
    <w:qFormat/>
    <w:uiPriority w:val="39"/>
    <w:pPr>
      <w:spacing w:after="57"/>
      <w:ind w:left="1134"/>
    </w:pPr>
  </w:style>
  <w:style w:type="paragraph" w:styleId="19">
    <w:name w:val="toc 3"/>
    <w:basedOn w:val="1"/>
    <w:next w:val="1"/>
    <w:qFormat/>
    <w:uiPriority w:val="39"/>
    <w:pPr>
      <w:spacing w:after="57"/>
      <w:ind w:left="567"/>
    </w:pPr>
  </w:style>
  <w:style w:type="paragraph" w:styleId="20">
    <w:name w:val="Plain Text"/>
    <w:basedOn w:val="1"/>
    <w:next w:val="14"/>
    <w:unhideWhenUsed/>
    <w:qFormat/>
    <w:uiPriority w:val="0"/>
    <w:rPr>
      <w:rFonts w:ascii="宋体" w:hAnsi="宋体"/>
      <w:sz w:val="26"/>
    </w:rPr>
  </w:style>
  <w:style w:type="paragraph" w:styleId="21">
    <w:name w:val="toc 8"/>
    <w:basedOn w:val="1"/>
    <w:next w:val="1"/>
    <w:qFormat/>
    <w:uiPriority w:val="39"/>
    <w:pPr>
      <w:spacing w:after="57"/>
      <w:ind w:left="1984"/>
    </w:pPr>
  </w:style>
  <w:style w:type="paragraph" w:styleId="22">
    <w:name w:val="Body Text Indent 2"/>
    <w:basedOn w:val="1"/>
    <w:qFormat/>
    <w:uiPriority w:val="0"/>
    <w:pPr>
      <w:ind w:firstLine="480" w:firstLineChars="200"/>
    </w:pPr>
    <w:rPr>
      <w:rFonts w:ascii="仿宋_GB2312" w:eastAsia="仿宋_GB2312"/>
      <w:sz w:val="24"/>
    </w:rPr>
  </w:style>
  <w:style w:type="paragraph" w:styleId="23">
    <w:name w:val="endnote text"/>
    <w:basedOn w:val="1"/>
    <w:link w:val="238"/>
    <w:qFormat/>
    <w:uiPriority w:val="99"/>
    <w:rPr>
      <w:sz w:val="20"/>
    </w:rPr>
  </w:style>
  <w:style w:type="paragraph" w:styleId="24">
    <w:name w:val="Balloon Text"/>
    <w:basedOn w:val="1"/>
    <w:link w:val="509"/>
    <w:qFormat/>
    <w:uiPriority w:val="99"/>
    <w:rPr>
      <w:sz w:val="18"/>
      <w:szCs w:val="18"/>
    </w:rPr>
  </w:style>
  <w:style w:type="paragraph" w:styleId="25">
    <w:name w:val="footer"/>
    <w:basedOn w:val="1"/>
    <w:link w:val="111"/>
    <w:qFormat/>
    <w:uiPriority w:val="99"/>
    <w:pPr>
      <w:tabs>
        <w:tab w:val="center" w:pos="7143"/>
        <w:tab w:val="right" w:pos="14287"/>
      </w:tabs>
    </w:pPr>
  </w:style>
  <w:style w:type="paragraph" w:styleId="26">
    <w:name w:val="envelope return"/>
    <w:basedOn w:val="1"/>
    <w:qFormat/>
    <w:uiPriority w:val="99"/>
    <w:rPr>
      <w:rFonts w:ascii="Arial" w:hAnsi="Arial" w:cs="Arial"/>
    </w:rPr>
  </w:style>
  <w:style w:type="paragraph" w:styleId="27">
    <w:name w:val="header"/>
    <w:basedOn w:val="1"/>
    <w:link w:val="109"/>
    <w:qFormat/>
    <w:uiPriority w:val="99"/>
    <w:pPr>
      <w:tabs>
        <w:tab w:val="center" w:pos="7143"/>
        <w:tab w:val="right" w:pos="14287"/>
      </w:tabs>
    </w:pPr>
  </w:style>
  <w:style w:type="paragraph" w:styleId="28">
    <w:name w:val="toc 1"/>
    <w:basedOn w:val="1"/>
    <w:next w:val="1"/>
    <w:qFormat/>
    <w:uiPriority w:val="39"/>
    <w:pPr>
      <w:spacing w:after="57"/>
    </w:pPr>
  </w:style>
  <w:style w:type="paragraph" w:styleId="29">
    <w:name w:val="toc 4"/>
    <w:basedOn w:val="1"/>
    <w:next w:val="1"/>
    <w:qFormat/>
    <w:uiPriority w:val="39"/>
    <w:pPr>
      <w:spacing w:after="57"/>
      <w:ind w:left="850"/>
    </w:pPr>
  </w:style>
  <w:style w:type="paragraph" w:styleId="30">
    <w:name w:val="Subtitle"/>
    <w:basedOn w:val="1"/>
    <w:next w:val="1"/>
    <w:link w:val="104"/>
    <w:qFormat/>
    <w:uiPriority w:val="11"/>
    <w:pPr>
      <w:spacing w:before="200" w:after="200"/>
    </w:pPr>
    <w:rPr>
      <w:sz w:val="24"/>
    </w:rPr>
  </w:style>
  <w:style w:type="paragraph" w:styleId="31">
    <w:name w:val="footnote text"/>
    <w:basedOn w:val="1"/>
    <w:link w:val="237"/>
    <w:qFormat/>
    <w:uiPriority w:val="99"/>
    <w:pPr>
      <w:spacing w:after="40"/>
    </w:pPr>
    <w:rPr>
      <w:sz w:val="18"/>
    </w:rPr>
  </w:style>
  <w:style w:type="paragraph" w:styleId="32">
    <w:name w:val="toc 6"/>
    <w:basedOn w:val="1"/>
    <w:next w:val="1"/>
    <w:qFormat/>
    <w:uiPriority w:val="39"/>
    <w:pPr>
      <w:spacing w:after="57"/>
      <w:ind w:left="1417"/>
    </w:pPr>
  </w:style>
  <w:style w:type="paragraph" w:styleId="33">
    <w:name w:val="table of figures"/>
    <w:basedOn w:val="1"/>
    <w:next w:val="1"/>
    <w:qFormat/>
    <w:uiPriority w:val="99"/>
  </w:style>
  <w:style w:type="paragraph" w:styleId="34">
    <w:name w:val="toc 2"/>
    <w:basedOn w:val="1"/>
    <w:next w:val="1"/>
    <w:qFormat/>
    <w:uiPriority w:val="39"/>
    <w:pPr>
      <w:spacing w:after="57"/>
      <w:ind w:left="283"/>
    </w:pPr>
  </w:style>
  <w:style w:type="paragraph" w:styleId="35">
    <w:name w:val="toc 9"/>
    <w:basedOn w:val="1"/>
    <w:next w:val="1"/>
    <w:qFormat/>
    <w:uiPriority w:val="39"/>
    <w:pPr>
      <w:spacing w:after="57"/>
      <w:ind w:left="2268"/>
    </w:pPr>
  </w:style>
  <w:style w:type="paragraph" w:styleId="36">
    <w:name w:val="Normal (Web)"/>
    <w:basedOn w:val="1"/>
    <w:qFormat/>
    <w:uiPriority w:val="99"/>
    <w:pPr>
      <w:widowControl/>
      <w:spacing w:before="100" w:beforeAutospacing="1" w:after="100" w:afterAutospacing="1"/>
      <w:jc w:val="left"/>
    </w:pPr>
    <w:rPr>
      <w:rFonts w:ascii="宋体" w:hAnsi="宋体" w:cs="宋体"/>
      <w:sz w:val="24"/>
    </w:rPr>
  </w:style>
  <w:style w:type="paragraph" w:styleId="37">
    <w:name w:val="Title"/>
    <w:basedOn w:val="1"/>
    <w:next w:val="1"/>
    <w:link w:val="103"/>
    <w:qFormat/>
    <w:uiPriority w:val="10"/>
    <w:pPr>
      <w:spacing w:before="300" w:after="200"/>
      <w:contextualSpacing/>
    </w:pPr>
    <w:rPr>
      <w:sz w:val="48"/>
      <w:szCs w:val="48"/>
    </w:rPr>
  </w:style>
  <w:style w:type="paragraph" w:styleId="38">
    <w:name w:val="Body Text First Indent"/>
    <w:basedOn w:val="2"/>
    <w:next w:val="1"/>
    <w:unhideWhenUsed/>
    <w:qFormat/>
    <w:uiPriority w:val="99"/>
    <w:pPr>
      <w:ind w:firstLine="420" w:firstLineChars="100"/>
    </w:pPr>
    <w:rPr>
      <w:rFonts w:ascii="Times New Roman" w:hAnsi="Times New Roman"/>
      <w:sz w:val="21"/>
    </w:rPr>
  </w:style>
  <w:style w:type="paragraph" w:styleId="39">
    <w:name w:val="Body Text First Indent 2"/>
    <w:basedOn w:val="1"/>
    <w:next w:val="1"/>
    <w:qFormat/>
    <w:uiPriority w:val="0"/>
    <w:pPr>
      <w:spacing w:after="120" w:line="480" w:lineRule="exact"/>
      <w:ind w:left="420" w:firstLine="420"/>
    </w:pPr>
    <w:rPr>
      <w:szCs w:val="20"/>
    </w:rPr>
  </w:style>
  <w:style w:type="table" w:styleId="4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3">
    <w:name w:val="Strong"/>
    <w:basedOn w:val="42"/>
    <w:qFormat/>
    <w:uiPriority w:val="22"/>
    <w:rPr>
      <w:b/>
      <w:bCs/>
    </w:rPr>
  </w:style>
  <w:style w:type="character" w:styleId="44">
    <w:name w:val="endnote reference"/>
    <w:qFormat/>
    <w:uiPriority w:val="99"/>
    <w:rPr>
      <w:vertAlign w:val="superscript"/>
    </w:rPr>
  </w:style>
  <w:style w:type="character" w:styleId="45">
    <w:name w:val="FollowedHyperlink"/>
    <w:basedOn w:val="42"/>
    <w:qFormat/>
    <w:uiPriority w:val="0"/>
    <w:rPr>
      <w:color w:val="666666"/>
      <w:u w:val="none"/>
    </w:rPr>
  </w:style>
  <w:style w:type="character" w:styleId="46">
    <w:name w:val="HTML Definition"/>
    <w:basedOn w:val="42"/>
    <w:qFormat/>
    <w:uiPriority w:val="0"/>
    <w:rPr>
      <w:i/>
      <w:iCs/>
    </w:rPr>
  </w:style>
  <w:style w:type="character" w:styleId="47">
    <w:name w:val="Hyperlink"/>
    <w:qFormat/>
    <w:uiPriority w:val="99"/>
    <w:rPr>
      <w:color w:val="0000FF"/>
      <w:u w:val="single"/>
    </w:rPr>
  </w:style>
  <w:style w:type="character" w:styleId="48">
    <w:name w:val="HTML Code"/>
    <w:basedOn w:val="42"/>
    <w:qFormat/>
    <w:uiPriority w:val="0"/>
    <w:rPr>
      <w:rFonts w:hint="default" w:ascii="monospace" w:hAnsi="monospace" w:eastAsia="monospace" w:cs="monospace"/>
      <w:sz w:val="21"/>
      <w:szCs w:val="21"/>
    </w:rPr>
  </w:style>
  <w:style w:type="character" w:styleId="49">
    <w:name w:val="annotation reference"/>
    <w:basedOn w:val="42"/>
    <w:qFormat/>
    <w:uiPriority w:val="99"/>
    <w:rPr>
      <w:sz w:val="21"/>
      <w:szCs w:val="21"/>
    </w:rPr>
  </w:style>
  <w:style w:type="character" w:styleId="50">
    <w:name w:val="footnote reference"/>
    <w:qFormat/>
    <w:uiPriority w:val="99"/>
    <w:rPr>
      <w:vertAlign w:val="superscript"/>
    </w:rPr>
  </w:style>
  <w:style w:type="character" w:styleId="51">
    <w:name w:val="HTML Keyboard"/>
    <w:basedOn w:val="42"/>
    <w:qFormat/>
    <w:uiPriority w:val="0"/>
    <w:rPr>
      <w:rFonts w:hint="default" w:ascii="monospace" w:hAnsi="monospace" w:eastAsia="monospace" w:cs="monospace"/>
      <w:sz w:val="21"/>
      <w:szCs w:val="21"/>
    </w:rPr>
  </w:style>
  <w:style w:type="character" w:styleId="52">
    <w:name w:val="HTML Sample"/>
    <w:basedOn w:val="42"/>
    <w:qFormat/>
    <w:uiPriority w:val="0"/>
    <w:rPr>
      <w:rFonts w:ascii="monospace" w:hAnsi="monospace" w:eastAsia="monospace" w:cs="monospace"/>
      <w:sz w:val="21"/>
      <w:szCs w:val="21"/>
    </w:rPr>
  </w:style>
  <w:style w:type="character" w:customStyle="1" w:styleId="53">
    <w:name w:val="Heading 1 Char"/>
    <w:basedOn w:val="42"/>
    <w:qFormat/>
    <w:uiPriority w:val="9"/>
    <w:rPr>
      <w:rFonts w:ascii="Arial" w:hAnsi="Arial" w:eastAsia="Arial" w:cs="Arial"/>
      <w:sz w:val="40"/>
      <w:szCs w:val="40"/>
    </w:rPr>
  </w:style>
  <w:style w:type="character" w:customStyle="1" w:styleId="54">
    <w:name w:val="Heading 2 Char"/>
    <w:basedOn w:val="42"/>
    <w:qFormat/>
    <w:uiPriority w:val="9"/>
    <w:rPr>
      <w:rFonts w:ascii="Arial" w:hAnsi="Arial" w:eastAsia="Arial" w:cs="Arial"/>
      <w:sz w:val="34"/>
    </w:rPr>
  </w:style>
  <w:style w:type="character" w:customStyle="1" w:styleId="55">
    <w:name w:val="Heading 3 Char"/>
    <w:basedOn w:val="42"/>
    <w:qFormat/>
    <w:uiPriority w:val="9"/>
    <w:rPr>
      <w:rFonts w:ascii="Arial" w:hAnsi="Arial" w:eastAsia="Arial" w:cs="Arial"/>
      <w:sz w:val="30"/>
      <w:szCs w:val="30"/>
    </w:rPr>
  </w:style>
  <w:style w:type="character" w:customStyle="1" w:styleId="56">
    <w:name w:val="Heading 4 Char"/>
    <w:basedOn w:val="42"/>
    <w:qFormat/>
    <w:uiPriority w:val="9"/>
    <w:rPr>
      <w:rFonts w:ascii="Arial" w:hAnsi="Arial" w:eastAsia="Arial" w:cs="Arial"/>
      <w:b/>
      <w:bCs/>
      <w:sz w:val="26"/>
      <w:szCs w:val="26"/>
    </w:rPr>
  </w:style>
  <w:style w:type="character" w:customStyle="1" w:styleId="57">
    <w:name w:val="Heading 5 Char"/>
    <w:basedOn w:val="42"/>
    <w:qFormat/>
    <w:uiPriority w:val="9"/>
    <w:rPr>
      <w:rFonts w:ascii="Arial" w:hAnsi="Arial" w:eastAsia="Arial" w:cs="Arial"/>
      <w:b/>
      <w:bCs/>
      <w:sz w:val="24"/>
      <w:szCs w:val="24"/>
    </w:rPr>
  </w:style>
  <w:style w:type="character" w:customStyle="1" w:styleId="58">
    <w:name w:val="Heading 6 Char"/>
    <w:basedOn w:val="42"/>
    <w:qFormat/>
    <w:uiPriority w:val="9"/>
    <w:rPr>
      <w:rFonts w:ascii="Arial" w:hAnsi="Arial" w:eastAsia="Arial" w:cs="Arial"/>
      <w:b/>
      <w:bCs/>
      <w:sz w:val="22"/>
      <w:szCs w:val="22"/>
    </w:rPr>
  </w:style>
  <w:style w:type="character" w:customStyle="1" w:styleId="59">
    <w:name w:val="Heading 7 Char"/>
    <w:basedOn w:val="42"/>
    <w:qFormat/>
    <w:uiPriority w:val="9"/>
    <w:rPr>
      <w:rFonts w:ascii="Arial" w:hAnsi="Arial" w:eastAsia="Arial" w:cs="Arial"/>
      <w:b/>
      <w:bCs/>
      <w:i/>
      <w:iCs/>
      <w:sz w:val="22"/>
      <w:szCs w:val="22"/>
    </w:rPr>
  </w:style>
  <w:style w:type="character" w:customStyle="1" w:styleId="60">
    <w:name w:val="Heading 8 Char"/>
    <w:basedOn w:val="42"/>
    <w:qFormat/>
    <w:uiPriority w:val="9"/>
    <w:rPr>
      <w:rFonts w:ascii="Arial" w:hAnsi="Arial" w:eastAsia="Arial" w:cs="Arial"/>
      <w:i/>
      <w:iCs/>
      <w:sz w:val="22"/>
      <w:szCs w:val="22"/>
    </w:rPr>
  </w:style>
  <w:style w:type="character" w:customStyle="1" w:styleId="61">
    <w:name w:val="Heading 9 Char"/>
    <w:basedOn w:val="42"/>
    <w:qFormat/>
    <w:uiPriority w:val="9"/>
    <w:rPr>
      <w:rFonts w:ascii="Arial" w:hAnsi="Arial" w:eastAsia="Arial" w:cs="Arial"/>
      <w:i/>
      <w:iCs/>
      <w:sz w:val="21"/>
      <w:szCs w:val="21"/>
    </w:rPr>
  </w:style>
  <w:style w:type="character" w:customStyle="1" w:styleId="62">
    <w:name w:val="Title Char"/>
    <w:basedOn w:val="42"/>
    <w:qFormat/>
    <w:uiPriority w:val="10"/>
    <w:rPr>
      <w:sz w:val="48"/>
      <w:szCs w:val="48"/>
    </w:rPr>
  </w:style>
  <w:style w:type="character" w:customStyle="1" w:styleId="63">
    <w:name w:val="Subtitle Char"/>
    <w:basedOn w:val="42"/>
    <w:qFormat/>
    <w:uiPriority w:val="11"/>
    <w:rPr>
      <w:sz w:val="24"/>
      <w:szCs w:val="24"/>
    </w:rPr>
  </w:style>
  <w:style w:type="character" w:customStyle="1" w:styleId="64">
    <w:name w:val="Quote Char"/>
    <w:qFormat/>
    <w:uiPriority w:val="29"/>
    <w:rPr>
      <w:i/>
    </w:rPr>
  </w:style>
  <w:style w:type="character" w:customStyle="1" w:styleId="65">
    <w:name w:val="Intense Quote Char"/>
    <w:qFormat/>
    <w:uiPriority w:val="30"/>
    <w:rPr>
      <w:i/>
    </w:rPr>
  </w:style>
  <w:style w:type="character" w:customStyle="1" w:styleId="66">
    <w:name w:val="Header Char"/>
    <w:basedOn w:val="42"/>
    <w:qFormat/>
    <w:uiPriority w:val="99"/>
  </w:style>
  <w:style w:type="character" w:customStyle="1" w:styleId="67">
    <w:name w:val="Footer Char"/>
    <w:basedOn w:val="42"/>
    <w:qFormat/>
    <w:uiPriority w:val="99"/>
  </w:style>
  <w:style w:type="character" w:customStyle="1" w:styleId="68">
    <w:name w:val="Caption Char"/>
    <w:qFormat/>
    <w:uiPriority w:val="99"/>
  </w:style>
  <w:style w:type="table" w:customStyle="1" w:styleId="69">
    <w:name w:val="Plain Table 1"/>
    <w:basedOn w:val="4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0">
    <w:name w:val="Plain Table 2"/>
    <w:basedOn w:val="40"/>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1">
    <w:name w:val="Plain Table 3"/>
    <w:basedOn w:val="40"/>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Plain Table 4"/>
    <w:basedOn w:val="40"/>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3">
    <w:name w:val="Plain Table 5"/>
    <w:basedOn w:val="40"/>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4">
    <w:name w:val="Grid Table 1 Light"/>
    <w:basedOn w:val="40"/>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5">
    <w:name w:val="Grid Table 2"/>
    <w:basedOn w:val="4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3"/>
    <w:basedOn w:val="4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4"/>
    <w:basedOn w:val="40"/>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5 Dark"/>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79">
    <w:name w:val="Grid Table 6 Colorful"/>
    <w:basedOn w:val="40"/>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80">
    <w:name w:val="Grid Table 7 Colorful"/>
    <w:basedOn w:val="40"/>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81">
    <w:name w:val="List Table 1 Light"/>
    <w:basedOn w:val="40"/>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82">
    <w:name w:val="List Table 2"/>
    <w:basedOn w:val="40"/>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3">
    <w:name w:val="List Table 3"/>
    <w:basedOn w:val="4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84">
    <w:name w:val="List Table 4"/>
    <w:basedOn w:val="4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5">
    <w:name w:val="List Table 5 Dark"/>
    <w:basedOn w:val="40"/>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86">
    <w:name w:val="List Table 6 Colorful"/>
    <w:basedOn w:val="40"/>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87">
    <w:name w:val="List Table 7 Colorful"/>
    <w:basedOn w:val="40"/>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88">
    <w:name w:val="Footnote Text Char"/>
    <w:qFormat/>
    <w:uiPriority w:val="99"/>
    <w:rPr>
      <w:sz w:val="18"/>
    </w:rPr>
  </w:style>
  <w:style w:type="character" w:customStyle="1" w:styleId="89">
    <w:name w:val="Endnote Text Char"/>
    <w:qFormat/>
    <w:uiPriority w:val="99"/>
    <w:rPr>
      <w:sz w:val="20"/>
    </w:rPr>
  </w:style>
  <w:style w:type="paragraph" w:customStyle="1" w:styleId="90">
    <w:name w:val="TOC Heading"/>
    <w:unhideWhenUsed/>
    <w:qFormat/>
    <w:uiPriority w:val="39"/>
    <w:rPr>
      <w:rFonts w:hint="default" w:ascii="Times New Roman" w:hAnsi="Times New Roman" w:eastAsia="宋体" w:cs="Times New Roman"/>
    </w:rPr>
  </w:style>
  <w:style w:type="paragraph" w:customStyle="1" w:styleId="91">
    <w:name w:val="正文文本1"/>
    <w:basedOn w:val="1"/>
    <w:next w:val="1"/>
    <w:qFormat/>
    <w:uiPriority w:val="0"/>
    <w:pPr>
      <w:tabs>
        <w:tab w:val="left" w:pos="567"/>
      </w:tabs>
      <w:spacing w:before="120" w:line="22" w:lineRule="atLeast"/>
    </w:pPr>
    <w:rPr>
      <w:rFonts w:ascii="宋体" w:hAnsi="宋体"/>
      <w:sz w:val="24"/>
    </w:rPr>
  </w:style>
  <w:style w:type="character" w:customStyle="1" w:styleId="92">
    <w:name w:val="标题 1 Char"/>
    <w:link w:val="3"/>
    <w:qFormat/>
    <w:uiPriority w:val="9"/>
    <w:rPr>
      <w:rFonts w:ascii="Arial" w:hAnsi="Arial" w:eastAsia="Arial" w:cs="Arial"/>
      <w:sz w:val="40"/>
      <w:szCs w:val="40"/>
    </w:rPr>
  </w:style>
  <w:style w:type="character" w:customStyle="1" w:styleId="93">
    <w:name w:val="标题 2 Char1"/>
    <w:link w:val="4"/>
    <w:qFormat/>
    <w:uiPriority w:val="9"/>
    <w:rPr>
      <w:rFonts w:ascii="Arial" w:hAnsi="Arial" w:eastAsia="Arial" w:cs="Arial"/>
      <w:sz w:val="34"/>
    </w:rPr>
  </w:style>
  <w:style w:type="character" w:customStyle="1" w:styleId="94">
    <w:name w:val="标题 3 Char1"/>
    <w:link w:val="5"/>
    <w:qFormat/>
    <w:uiPriority w:val="9"/>
    <w:rPr>
      <w:rFonts w:ascii="Arial" w:hAnsi="Arial" w:eastAsia="Arial" w:cs="Arial"/>
      <w:sz w:val="30"/>
      <w:szCs w:val="30"/>
    </w:rPr>
  </w:style>
  <w:style w:type="character" w:customStyle="1" w:styleId="95">
    <w:name w:val="标题 4 Char"/>
    <w:link w:val="6"/>
    <w:qFormat/>
    <w:uiPriority w:val="9"/>
    <w:rPr>
      <w:rFonts w:ascii="Arial" w:hAnsi="Arial" w:eastAsia="Arial" w:cs="Arial"/>
      <w:b/>
      <w:bCs/>
      <w:sz w:val="26"/>
      <w:szCs w:val="26"/>
    </w:rPr>
  </w:style>
  <w:style w:type="character" w:customStyle="1" w:styleId="96">
    <w:name w:val="标题 5 Char"/>
    <w:link w:val="7"/>
    <w:qFormat/>
    <w:uiPriority w:val="9"/>
    <w:rPr>
      <w:rFonts w:ascii="Arial" w:hAnsi="Arial" w:eastAsia="Arial" w:cs="Arial"/>
      <w:b/>
      <w:bCs/>
      <w:sz w:val="24"/>
      <w:szCs w:val="24"/>
    </w:rPr>
  </w:style>
  <w:style w:type="character" w:customStyle="1" w:styleId="97">
    <w:name w:val="标题 6 Char"/>
    <w:link w:val="8"/>
    <w:qFormat/>
    <w:uiPriority w:val="9"/>
    <w:rPr>
      <w:rFonts w:ascii="Arial" w:hAnsi="Arial" w:eastAsia="Arial" w:cs="Arial"/>
      <w:b/>
      <w:bCs/>
      <w:sz w:val="22"/>
      <w:szCs w:val="22"/>
    </w:rPr>
  </w:style>
  <w:style w:type="character" w:customStyle="1" w:styleId="98">
    <w:name w:val="标题 7 Char"/>
    <w:link w:val="9"/>
    <w:qFormat/>
    <w:uiPriority w:val="9"/>
    <w:rPr>
      <w:rFonts w:ascii="Arial" w:hAnsi="Arial" w:eastAsia="Arial" w:cs="Arial"/>
      <w:b/>
      <w:bCs/>
      <w:i/>
      <w:iCs/>
      <w:sz w:val="22"/>
      <w:szCs w:val="22"/>
    </w:rPr>
  </w:style>
  <w:style w:type="character" w:customStyle="1" w:styleId="99">
    <w:name w:val="标题 8 Char"/>
    <w:link w:val="10"/>
    <w:qFormat/>
    <w:uiPriority w:val="9"/>
    <w:rPr>
      <w:rFonts w:ascii="Arial" w:hAnsi="Arial" w:eastAsia="Arial" w:cs="Arial"/>
      <w:i/>
      <w:iCs/>
      <w:sz w:val="22"/>
      <w:szCs w:val="22"/>
    </w:rPr>
  </w:style>
  <w:style w:type="character" w:customStyle="1" w:styleId="100">
    <w:name w:val="标题 9 Char"/>
    <w:link w:val="11"/>
    <w:qFormat/>
    <w:uiPriority w:val="9"/>
    <w:rPr>
      <w:rFonts w:ascii="Arial" w:hAnsi="Arial" w:eastAsia="Arial" w:cs="Arial"/>
      <w:i/>
      <w:iCs/>
      <w:sz w:val="21"/>
      <w:szCs w:val="21"/>
    </w:rPr>
  </w:style>
  <w:style w:type="paragraph" w:styleId="101">
    <w:name w:val="List Paragraph"/>
    <w:basedOn w:val="1"/>
    <w:qFormat/>
    <w:uiPriority w:val="34"/>
    <w:pPr>
      <w:ind w:left="720"/>
      <w:contextualSpacing/>
    </w:pPr>
  </w:style>
  <w:style w:type="paragraph" w:styleId="102">
    <w:name w:val="No Spacing"/>
    <w:qFormat/>
    <w:uiPriority w:val="1"/>
    <w:rPr>
      <w:rFonts w:hint="default" w:ascii="Times New Roman" w:hAnsi="Times New Roman" w:eastAsia="宋体" w:cs="Times New Roman"/>
      <w:lang w:val="en-US" w:eastAsia="zh-CN" w:bidi="ar-SA"/>
    </w:rPr>
  </w:style>
  <w:style w:type="character" w:customStyle="1" w:styleId="103">
    <w:name w:val="标题 Char1"/>
    <w:link w:val="37"/>
    <w:qFormat/>
    <w:uiPriority w:val="10"/>
    <w:rPr>
      <w:sz w:val="48"/>
      <w:szCs w:val="48"/>
    </w:rPr>
  </w:style>
  <w:style w:type="character" w:customStyle="1" w:styleId="104">
    <w:name w:val="副标题 Char"/>
    <w:link w:val="30"/>
    <w:qFormat/>
    <w:uiPriority w:val="11"/>
    <w:rPr>
      <w:sz w:val="24"/>
      <w:szCs w:val="24"/>
    </w:rPr>
  </w:style>
  <w:style w:type="paragraph" w:styleId="105">
    <w:name w:val="Quote"/>
    <w:basedOn w:val="1"/>
    <w:next w:val="1"/>
    <w:link w:val="106"/>
    <w:qFormat/>
    <w:uiPriority w:val="29"/>
    <w:pPr>
      <w:ind w:left="720" w:right="720"/>
    </w:pPr>
    <w:rPr>
      <w:i/>
    </w:rPr>
  </w:style>
  <w:style w:type="character" w:customStyle="1" w:styleId="106">
    <w:name w:val="引用 Char"/>
    <w:link w:val="105"/>
    <w:qFormat/>
    <w:uiPriority w:val="29"/>
    <w:rPr>
      <w:i/>
    </w:rPr>
  </w:style>
  <w:style w:type="paragraph" w:styleId="107">
    <w:name w:val="Intense Quote"/>
    <w:basedOn w:val="1"/>
    <w:next w:val="1"/>
    <w:link w:val="10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8">
    <w:name w:val="明显引用 Char"/>
    <w:link w:val="107"/>
    <w:qFormat/>
    <w:uiPriority w:val="30"/>
    <w:rPr>
      <w:i/>
    </w:rPr>
  </w:style>
  <w:style w:type="character" w:customStyle="1" w:styleId="109">
    <w:name w:val="页眉 Char1"/>
    <w:link w:val="27"/>
    <w:qFormat/>
    <w:uiPriority w:val="99"/>
  </w:style>
  <w:style w:type="character" w:customStyle="1" w:styleId="110">
    <w:name w:val="Footer Char_e02bf485-657a-4930-acda-02e67e59ed32"/>
    <w:qFormat/>
    <w:uiPriority w:val="99"/>
  </w:style>
  <w:style w:type="character" w:customStyle="1" w:styleId="111">
    <w:name w:val="页脚 Char1"/>
    <w:link w:val="25"/>
    <w:qFormat/>
    <w:uiPriority w:val="99"/>
  </w:style>
  <w:style w:type="table" w:customStyle="1" w:styleId="112">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13">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114">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115">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116">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117">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118">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119">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tblStylePr w:type="firstRow">
      <w:rPr>
        <w:b/>
        <w:color w:val="404040"/>
      </w:rPr>
      <w:tcPr>
        <w:tcBorders>
          <w:bottom w:val="single" w:color="97B4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120">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121">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b/>
        <w:color w:val="404040"/>
      </w:rPr>
      <w:tcPr>
        <w:tcBorders>
          <w:bottom w:val="single" w:color="C4D79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122">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123">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124">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125">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126">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tblStylePr w:type="firstRow">
      <w:rPr>
        <w:b/>
        <w:color w:val="404040"/>
      </w:rPr>
      <w:tcPr>
        <w:tcBorders>
          <w:top w:val="nil"/>
          <w:left w:val="nil"/>
          <w:bottom w:val="single" w:color="5D8AC2" w:sz="12" w:space="0"/>
          <w:right w:val="nil"/>
        </w:tcBorders>
        <w:shd w:val="clear" w:color="FFFFFF" w:fill="auto"/>
      </w:tcPr>
    </w:tblStylePr>
    <w:tblStylePr w:type="lastRow">
      <w:rPr>
        <w:b/>
        <w:color w:val="404040"/>
      </w:rPr>
      <w:tcPr>
        <w:tcBorders>
          <w:top w:val="single" w:color="5D8AC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127">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404040"/>
      </w:rPr>
      <w:tcPr>
        <w:tcBorders>
          <w:top w:val="nil"/>
          <w:left w:val="nil"/>
          <w:bottom w:val="single" w:color="D99695" w:sz="12" w:space="0"/>
          <w:right w:val="nil"/>
        </w:tcBorders>
        <w:shd w:val="clear" w:color="FFFFFF" w:fill="auto"/>
      </w:tcPr>
    </w:tblStylePr>
    <w:tblStylePr w:type="lastRow">
      <w:rPr>
        <w:b/>
        <w:color w:val="404040"/>
      </w:rPr>
      <w:tcPr>
        <w:tcBorders>
          <w:top w:val="single" w:color="D996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28">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404040"/>
      </w:rPr>
      <w:tcPr>
        <w:tcBorders>
          <w:top w:val="nil"/>
          <w:left w:val="nil"/>
          <w:bottom w:val="single" w:color="9ABB59" w:sz="12" w:space="0"/>
          <w:right w:val="nil"/>
        </w:tcBorders>
        <w:shd w:val="clear" w:color="FFFFFF" w:fill="auto"/>
      </w:tcPr>
    </w:tblStylePr>
    <w:tblStylePr w:type="lastRow">
      <w:rPr>
        <w:b/>
        <w:color w:val="404040"/>
      </w:rPr>
      <w:tcPr>
        <w:tcBorders>
          <w:top w:val="single" w:color="9ABB5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129">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nil"/>
          <w:bottom w:val="single" w:color="B2A1C6" w:sz="12" w:space="0"/>
          <w:right w:val="nil"/>
        </w:tcBorders>
        <w:shd w:val="clear" w:color="FFFFFF" w:fill="auto"/>
      </w:tcPr>
    </w:tblStylePr>
    <w:tblStylePr w:type="lastRow">
      <w:rPr>
        <w:b/>
        <w:color w:val="404040"/>
      </w:rPr>
      <w:tcPr>
        <w:tcBorders>
          <w:top w:val="single" w:color="B2A1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30">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nil"/>
          <w:bottom w:val="single" w:color="4BACC6" w:sz="12" w:space="0"/>
          <w:right w:val="nil"/>
        </w:tcBorders>
        <w:shd w:val="clear" w:color="FFFFFF" w:fill="auto"/>
      </w:tcPr>
    </w:tblStylePr>
    <w:tblStylePr w:type="lastRow">
      <w:rPr>
        <w:b/>
        <w:color w:val="404040"/>
      </w:rPr>
      <w:tcPr>
        <w:tcBorders>
          <w:top w:val="single" w:color="4BAC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31">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nil"/>
          <w:bottom w:val="single" w:color="F79646" w:sz="12" w:space="0"/>
          <w:right w:val="nil"/>
        </w:tcBorders>
        <w:shd w:val="clear" w:color="FFFFFF" w:fill="auto"/>
      </w:tcPr>
    </w:tblStylePr>
    <w:tblStylePr w:type="lastRow">
      <w:rPr>
        <w:b/>
        <w:color w:val="404040"/>
      </w:rPr>
      <w:tcPr>
        <w:tcBorders>
          <w:top w:val="single" w:color="F7964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132">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133">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134">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35">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136">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37">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38">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139">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140">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tblStylePr w:type="firstRow">
      <w:rPr>
        <w:rFonts w:ascii="Arial" w:hAnsi="Arial"/>
        <w:b/>
        <w:color w:val="FFFFFF"/>
        <w:sz w:val="22"/>
      </w:rPr>
      <w:tcPr>
        <w:tcBorders>
          <w:top w:val="single" w:color="5D8AC2" w:sz="4" w:space="0"/>
          <w:left w:val="single" w:color="5D8AC2" w:sz="4" w:space="0"/>
          <w:bottom w:val="single" w:color="5D8AC2" w:sz="4" w:space="0"/>
          <w:right w:val="single" w:color="5D8AC2" w:sz="4" w:space="0"/>
        </w:tcBorders>
        <w:shd w:val="clear" w:color="5D8AC2" w:fill="5D8AC2"/>
      </w:tcPr>
    </w:tblStylePr>
    <w:tblStylePr w:type="lastRow">
      <w:rPr>
        <w:b/>
        <w:color w:val="404040"/>
      </w:rPr>
      <w:tcPr>
        <w:tcBorders>
          <w:top w:val="single" w:color="5D8A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fill="DCE6F2"/>
      </w:tcPr>
    </w:tblStylePr>
    <w:tblStylePr w:type="band1Horz">
      <w:rPr>
        <w:rFonts w:ascii="Arial" w:hAnsi="Arial"/>
        <w:color w:val="404040"/>
        <w:sz w:val="22"/>
      </w:rPr>
      <w:tcPr>
        <w:shd w:val="clear" w:color="DCE6F2" w:fill="DCE6F2"/>
      </w:tcPr>
    </w:tblStylePr>
  </w:style>
  <w:style w:type="table" w:customStyle="1" w:styleId="141">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tblStylePr w:type="firstRow">
      <w:rPr>
        <w:rFonts w:ascii="Arial" w:hAnsi="Arial"/>
        <w:b/>
        <w:color w:val="FFFFFF"/>
        <w:sz w:val="22"/>
      </w:rPr>
      <w:tcPr>
        <w:tcBorders>
          <w:top w:val="single" w:color="D99695" w:sz="4" w:space="0"/>
          <w:left w:val="single" w:color="D99695" w:sz="4" w:space="0"/>
          <w:bottom w:val="single" w:color="D99695" w:sz="4" w:space="0"/>
          <w:right w:val="single" w:color="D99695" w:sz="4" w:space="0"/>
        </w:tcBorders>
        <w:shd w:val="clear" w:color="D99695" w:fill="D99695"/>
      </w:tcPr>
    </w:tblStylePr>
    <w:tblStylePr w:type="lastRow">
      <w:rPr>
        <w:b/>
        <w:color w:val="404040"/>
      </w:rPr>
      <w:tcPr>
        <w:tcBorders>
          <w:top w:val="single" w:color="D996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42">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tblStylePr w:type="firstRow">
      <w:rPr>
        <w:rFonts w:ascii="Arial" w:hAnsi="Arial"/>
        <w:b/>
        <w:color w:val="FFFFFF"/>
        <w:sz w:val="22"/>
      </w:rPr>
      <w:tcPr>
        <w:tcBorders>
          <w:top w:val="single" w:color="9ABB59" w:sz="4" w:space="0"/>
          <w:left w:val="single" w:color="9ABB59" w:sz="4" w:space="0"/>
          <w:bottom w:val="single" w:color="9ABB59" w:sz="4" w:space="0"/>
          <w:right w:val="single" w:color="9ABB59" w:sz="4" w:space="0"/>
        </w:tcBorders>
        <w:shd w:val="clear" w:color="9ABB59" w:fill="9ABB59"/>
      </w:tcPr>
    </w:tblStylePr>
    <w:tblStylePr w:type="lastRow">
      <w:rPr>
        <w:b/>
        <w:color w:val="404040"/>
      </w:rPr>
      <w:tcPr>
        <w:tcBorders>
          <w:top w:val="single" w:color="9A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143">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B2A1C6"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44">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4BACC6"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45">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F79646"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146">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147">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rFonts w:ascii="Arial" w:hAnsi="Arial"/>
        <w:b/>
        <w:color w:val="FFFFFF"/>
        <w:sz w:val="22"/>
      </w:rPr>
      <w:tcPr>
        <w:tcBorders>
          <w:top w:val="single" w:color="FFFFFF" w:sz="4" w:space="0"/>
        </w:tcBorders>
        <w:shd w:val="clear" w:color="4F81BD" w:fill="4F81BD"/>
      </w:tcPr>
    </w:tblStylePr>
    <w:tblStylePr w:type="firstCol">
      <w:rPr>
        <w:rFonts w:ascii="Arial" w:hAnsi="Arial"/>
        <w:b/>
        <w:color w:val="FFFFFF"/>
        <w:sz w:val="22"/>
      </w:rPr>
      <w:tcPr>
        <w:shd w:val="clear" w:color="4F81BD" w:fill="4F81BD"/>
      </w:tcPr>
    </w:tblStylePr>
    <w:tblStylePr w:type="lastCol">
      <w:rPr>
        <w:rFonts w:ascii="Arial" w:hAnsi="Arial"/>
        <w:b/>
        <w:color w:val="FFFFFF"/>
        <w:sz w:val="22"/>
      </w:rPr>
      <w:tcPr>
        <w:shd w:val="clear" w:color="4F81BD" w:fill="4F81BD"/>
      </w:tcPr>
    </w:tblStylePr>
    <w:tblStylePr w:type="band1Vert">
      <w:tcPr>
        <w:shd w:val="clear" w:color="AEC4E0" w:fill="AEC4E0"/>
      </w:tcPr>
    </w:tblStylePr>
    <w:tblStylePr w:type="band1Horz">
      <w:tcPr>
        <w:shd w:val="clear" w:color="AEC4E0" w:fill="AEC4E0"/>
      </w:tcPr>
    </w:tblStylePr>
  </w:style>
  <w:style w:type="table" w:customStyle="1" w:styleId="148">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C0504D" w:fill="C0504D"/>
      </w:tcPr>
    </w:tblStylePr>
    <w:tblStylePr w:type="lastRow">
      <w:rPr>
        <w:rFonts w:ascii="Arial" w:hAnsi="Arial"/>
        <w:b/>
        <w:color w:val="FFFFFF"/>
        <w:sz w:val="22"/>
      </w:rPr>
      <w:tcPr>
        <w:tcBorders>
          <w:top w:val="single" w:color="FFFFFF" w:sz="4" w:space="0"/>
        </w:tcBorders>
        <w:shd w:val="clear" w:color="C0504D" w:fill="C0504D"/>
      </w:tcPr>
    </w:tblStylePr>
    <w:tblStylePr w:type="firstCol">
      <w:rPr>
        <w:rFonts w:ascii="Arial" w:hAnsi="Arial"/>
        <w:b/>
        <w:color w:val="FFFFFF"/>
        <w:sz w:val="22"/>
      </w:rPr>
      <w:tcPr>
        <w:shd w:val="clear" w:color="C0504D" w:fill="C0504D"/>
      </w:tcPr>
    </w:tblStylePr>
    <w:tblStylePr w:type="lastCol">
      <w:rPr>
        <w:rFonts w:ascii="Arial" w:hAnsi="Arial"/>
        <w:b/>
        <w:color w:val="FFFFFF"/>
        <w:sz w:val="22"/>
      </w:rPr>
      <w:tcPr>
        <w:shd w:val="clear" w:color="C0504D" w:fill="C0504D"/>
      </w:tcPr>
    </w:tblStylePr>
    <w:tblStylePr w:type="band1Vert">
      <w:tcPr>
        <w:shd w:val="clear" w:color="E2AEAD" w:fill="E2AEAD"/>
      </w:tcPr>
    </w:tblStylePr>
    <w:tblStylePr w:type="band1Horz">
      <w:tcPr>
        <w:shd w:val="clear" w:color="E2AEAD" w:fill="E2AEAD"/>
      </w:tcPr>
    </w:tblStylePr>
  </w:style>
  <w:style w:type="table" w:customStyle="1" w:styleId="149">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9BBB59" w:fill="9BBB59"/>
      </w:tcPr>
    </w:tblStylePr>
    <w:tblStylePr w:type="lastRow">
      <w:rPr>
        <w:rFonts w:ascii="Arial" w:hAnsi="Arial"/>
        <w:b/>
        <w:color w:val="FFFFFF"/>
        <w:sz w:val="22"/>
      </w:rPr>
      <w:tcPr>
        <w:tcBorders>
          <w:top w:val="single" w:color="FFFFFF" w:sz="4" w:space="0"/>
        </w:tcBorders>
        <w:shd w:val="clear" w:color="9BBB59" w:fill="9BBB59"/>
      </w:tcPr>
    </w:tblStylePr>
    <w:tblStylePr w:type="firstCol">
      <w:rPr>
        <w:rFonts w:ascii="Arial" w:hAnsi="Arial"/>
        <w:b/>
        <w:color w:val="FFFFFF"/>
        <w:sz w:val="22"/>
      </w:rPr>
      <w:tcPr>
        <w:shd w:val="clear" w:color="9BBB59" w:fill="9BBB59"/>
      </w:tcPr>
    </w:tblStylePr>
    <w:tblStylePr w:type="lastCol">
      <w:rPr>
        <w:rFonts w:ascii="Arial" w:hAnsi="Arial"/>
        <w:b/>
        <w:color w:val="FFFFFF"/>
        <w:sz w:val="22"/>
      </w:rPr>
      <w:tcPr>
        <w:shd w:val="clear" w:color="9BBB59" w:fill="9BBB59"/>
      </w:tcPr>
    </w:tblStylePr>
    <w:tblStylePr w:type="band1Vert">
      <w:tcPr>
        <w:shd w:val="clear" w:color="D0DFB2" w:fill="D0DFB2"/>
      </w:tcPr>
    </w:tblStylePr>
    <w:tblStylePr w:type="band1Horz">
      <w:tcPr>
        <w:shd w:val="clear" w:color="D0DFB2" w:fill="D0DFB2"/>
      </w:tcPr>
    </w:tblStylePr>
  </w:style>
  <w:style w:type="table" w:customStyle="1" w:styleId="150">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8064A2" w:fill="8064A2"/>
      </w:tcPr>
    </w:tblStylePr>
    <w:tblStylePr w:type="lastRow">
      <w:rPr>
        <w:rFonts w:ascii="Arial" w:hAnsi="Arial"/>
        <w:b/>
        <w:color w:val="FFFFFF"/>
        <w:sz w:val="22"/>
      </w:rPr>
      <w:tcPr>
        <w:tcBorders>
          <w:top w:val="single" w:color="FFFFFF" w:sz="4" w:space="0"/>
        </w:tcBorders>
        <w:shd w:val="clear" w:color="8064A2" w:fill="8064A2"/>
      </w:tcPr>
    </w:tblStylePr>
    <w:tblStylePr w:type="firstCol">
      <w:rPr>
        <w:rFonts w:ascii="Arial" w:hAnsi="Arial"/>
        <w:b/>
        <w:color w:val="FFFFFF"/>
        <w:sz w:val="22"/>
      </w:rPr>
      <w:tcPr>
        <w:shd w:val="clear" w:color="8064A2" w:fill="8064A2"/>
      </w:tcPr>
    </w:tblStylePr>
    <w:tblStylePr w:type="lastCol">
      <w:rPr>
        <w:rFonts w:ascii="Arial" w:hAnsi="Arial"/>
        <w:b/>
        <w:color w:val="FFFFFF"/>
        <w:sz w:val="22"/>
      </w:rPr>
      <w:tcPr>
        <w:shd w:val="clear" w:color="8064A2" w:fill="8064A2"/>
      </w:tcPr>
    </w:tblStylePr>
    <w:tblStylePr w:type="band1Vert">
      <w:tcPr>
        <w:shd w:val="clear" w:color="C4B7D4" w:fill="C4B7D4"/>
      </w:tcPr>
    </w:tblStylePr>
    <w:tblStylePr w:type="band1Horz">
      <w:tcPr>
        <w:shd w:val="clear" w:color="C4B7D4" w:fill="C4B7D4"/>
      </w:tcPr>
    </w:tblStylePr>
  </w:style>
  <w:style w:type="table" w:customStyle="1" w:styleId="151">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4BACC6" w:fill="4BACC6"/>
      </w:tcPr>
    </w:tblStylePr>
    <w:tblStylePr w:type="lastRow">
      <w:rPr>
        <w:rFonts w:ascii="Arial" w:hAnsi="Arial"/>
        <w:b/>
        <w:color w:val="FFFFFF"/>
        <w:sz w:val="22"/>
      </w:rPr>
      <w:tcPr>
        <w:tcBorders>
          <w:top w:val="single" w:color="FFFFFF" w:sz="4" w:space="0"/>
        </w:tcBorders>
        <w:shd w:val="clear" w:color="4BACC6" w:fill="4BACC6"/>
      </w:tcPr>
    </w:tblStylePr>
    <w:tblStylePr w:type="firstCol">
      <w:rPr>
        <w:rFonts w:ascii="Arial" w:hAnsi="Arial"/>
        <w:b/>
        <w:color w:val="FFFFFF"/>
        <w:sz w:val="22"/>
      </w:rPr>
      <w:tcPr>
        <w:shd w:val="clear" w:color="4BACC6" w:fill="4BACC6"/>
      </w:tcPr>
    </w:tblStylePr>
    <w:tblStylePr w:type="lastCol">
      <w:rPr>
        <w:rFonts w:ascii="Arial" w:hAnsi="Arial"/>
        <w:b/>
        <w:color w:val="FFFFFF"/>
        <w:sz w:val="22"/>
      </w:rPr>
      <w:tcPr>
        <w:shd w:val="clear" w:color="4BACC6" w:fill="4BACC6"/>
      </w:tcPr>
    </w:tblStylePr>
    <w:tblStylePr w:type="band1Vert">
      <w:tcPr>
        <w:shd w:val="clear" w:color="ACD8E4" w:fill="ACD8E4"/>
      </w:tcPr>
    </w:tblStylePr>
    <w:tblStylePr w:type="band1Horz">
      <w:tcPr>
        <w:shd w:val="clear" w:color="ACD8E4" w:fill="ACD8E4"/>
      </w:tcPr>
    </w:tblStylePr>
  </w:style>
  <w:style w:type="table" w:customStyle="1" w:styleId="152">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F79646" w:fill="F79646"/>
      </w:tcPr>
    </w:tblStylePr>
    <w:tblStylePr w:type="lastRow">
      <w:rPr>
        <w:rFonts w:ascii="Arial" w:hAnsi="Arial"/>
        <w:b/>
        <w:color w:val="FFFFFF"/>
        <w:sz w:val="22"/>
      </w:rPr>
      <w:tcPr>
        <w:tcBorders>
          <w:top w:val="single" w:color="FFFFFF" w:sz="4" w:space="0"/>
        </w:tcBorders>
        <w:shd w:val="clear" w:color="F79646" w:fill="F79646"/>
      </w:tcPr>
    </w:tblStylePr>
    <w:tblStylePr w:type="firstCol">
      <w:rPr>
        <w:rFonts w:ascii="Arial" w:hAnsi="Arial"/>
        <w:b/>
        <w:color w:val="FFFFFF"/>
        <w:sz w:val="22"/>
      </w:rPr>
      <w:tcPr>
        <w:shd w:val="clear" w:color="F79646" w:fill="F79646"/>
      </w:tcPr>
    </w:tblStylePr>
    <w:tblStylePr w:type="lastCol">
      <w:rPr>
        <w:rFonts w:ascii="Arial" w:hAnsi="Arial"/>
        <w:b/>
        <w:color w:val="FFFFFF"/>
        <w:sz w:val="22"/>
      </w:rPr>
      <w:tcPr>
        <w:shd w:val="clear" w:color="F79646" w:fill="F79646"/>
      </w:tcPr>
    </w:tblStylePr>
    <w:tblStylePr w:type="band1Vert">
      <w:tcPr>
        <w:shd w:val="clear" w:color="FBCEAA" w:fill="FBCEAA"/>
      </w:tcPr>
    </w:tblStylePr>
    <w:tblStylePr w:type="band1Horz">
      <w:tcPr>
        <w:shd w:val="clear" w:color="FBCEAA" w:fill="FBCEAA"/>
      </w:tcPr>
    </w:tblStylePr>
  </w:style>
  <w:style w:type="table" w:customStyle="1" w:styleId="153">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tblStylePr w:type="firstRow">
      <w:rPr>
        <w:b/>
        <w:color w:val="7F7F7F"/>
      </w:rPr>
      <w:tcPr>
        <w:tcBorders>
          <w:bottom w:val="single" w:color="7F7F7F"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BCBCB" w:fill="CBCBCB"/>
      </w:tcPr>
    </w:tblStylePr>
    <w:tblStylePr w:type="band1Horz">
      <w:rPr>
        <w:rFonts w:ascii="Arial" w:hAnsi="Arial"/>
        <w:color w:val="7F7F7F"/>
        <w:sz w:val="22"/>
      </w:rPr>
      <w:tcPr>
        <w:shd w:val="clear" w:color="CBCBCB" w:fill="CBCBCB"/>
      </w:tcPr>
    </w:tblStylePr>
    <w:tblStylePr w:type="band2Horz">
      <w:rPr>
        <w:rFonts w:ascii="Arial" w:hAnsi="Arial"/>
        <w:color w:val="7F7F7F"/>
        <w:sz w:val="22"/>
      </w:rPr>
    </w:tblStylePr>
  </w:style>
  <w:style w:type="table" w:customStyle="1" w:styleId="154">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b/>
        <w:color w:val="A6BFDD"/>
      </w:rPr>
      <w:tcPr>
        <w:tcBorders>
          <w:bottom w:val="single" w:color="A6BFDD" w:sz="12" w:space="0"/>
        </w:tcBorders>
      </w:tcPr>
    </w:tblStylePr>
    <w:tblStylePr w:type="lastRow">
      <w:rPr>
        <w:b/>
        <w:color w:val="A6BFDD"/>
      </w:rPr>
    </w:tblStylePr>
    <w:tblStylePr w:type="firstCol">
      <w:rPr>
        <w:b/>
        <w:color w:val="A6BFDD"/>
      </w:rPr>
    </w:tblStylePr>
    <w:tblStylePr w:type="lastCol">
      <w:rPr>
        <w:b/>
        <w:color w:val="A6BFDD"/>
      </w:r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155">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DA9796"/>
      </w:rPr>
      <w:tcPr>
        <w:tcBorders>
          <w:bottom w:val="single" w:color="D99695" w:sz="12" w:space="0"/>
        </w:tcBorders>
      </w:tcPr>
    </w:tblStylePr>
    <w:tblStylePr w:type="lastRow">
      <w:rPr>
        <w:b/>
        <w:color w:val="DA9796"/>
      </w:rPr>
    </w:tblStylePr>
    <w:tblStylePr w:type="firstCol">
      <w:rPr>
        <w:b/>
        <w:color w:val="DA9796"/>
      </w:rPr>
    </w:tblStylePr>
    <w:tblStylePr w:type="lastCol">
      <w:rPr>
        <w:b/>
        <w:color w:val="DA9796"/>
      </w:rPr>
    </w:tblStylePr>
    <w:tblStylePr w:type="band1Vert">
      <w:tcPr>
        <w:shd w:val="clear" w:color="F2DCDC" w:fill="F2DCDC"/>
      </w:tcPr>
    </w:tblStylePr>
    <w:tblStylePr w:type="band1Horz">
      <w:rPr>
        <w:rFonts w:ascii="Arial" w:hAnsi="Arial"/>
        <w:color w:val="DA9796"/>
        <w:sz w:val="22"/>
      </w:rPr>
      <w:tcPr>
        <w:shd w:val="clear" w:color="F2DCDC" w:fill="F2DCDC"/>
      </w:tcPr>
    </w:tblStylePr>
    <w:tblStylePr w:type="band2Horz">
      <w:rPr>
        <w:rFonts w:ascii="Arial" w:hAnsi="Arial"/>
        <w:color w:val="DA9796"/>
        <w:sz w:val="22"/>
      </w:rPr>
    </w:tblStylePr>
  </w:style>
  <w:style w:type="table" w:customStyle="1" w:styleId="156">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9BBB59"/>
      </w:rPr>
      <w:tcPr>
        <w:tcBorders>
          <w:bottom w:val="single" w:color="9ABB59" w:sz="12" w:space="0"/>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157">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B2A1C7"/>
      </w:rPr>
      <w:tcPr>
        <w:tcBorders>
          <w:bottom w:val="single" w:color="B2A1C6" w:sz="12" w:space="0"/>
        </w:tcBorders>
      </w:tcPr>
    </w:tblStylePr>
    <w:tblStylePr w:type="lastRow">
      <w:rPr>
        <w:b/>
        <w:color w:val="B2A1C7"/>
      </w:rPr>
    </w:tblStylePr>
    <w:tblStylePr w:type="firstCol">
      <w:rPr>
        <w:b/>
        <w:color w:val="B2A1C7"/>
      </w:rPr>
    </w:tblStylePr>
    <w:tblStylePr w:type="lastCol">
      <w:rPr>
        <w:b/>
        <w:color w:val="B2A1C7"/>
      </w:rPr>
    </w:tblStylePr>
    <w:tblStylePr w:type="band1Vert">
      <w:tcPr>
        <w:shd w:val="clear" w:color="E5DFEC" w:fill="E5DFEC"/>
      </w:tcPr>
    </w:tblStylePr>
    <w:tblStylePr w:type="band1Horz">
      <w:rPr>
        <w:rFonts w:ascii="Arial" w:hAnsi="Arial"/>
        <w:color w:val="B2A1C7"/>
        <w:sz w:val="22"/>
      </w:rPr>
      <w:tcPr>
        <w:shd w:val="clear" w:color="E5DFEC" w:fill="E5DFEC"/>
      </w:tcPr>
    </w:tblStylePr>
    <w:tblStylePr w:type="band2Horz">
      <w:rPr>
        <w:rFonts w:ascii="Arial" w:hAnsi="Arial"/>
        <w:color w:val="B2A1C7"/>
        <w:sz w:val="22"/>
      </w:rPr>
    </w:tblStylePr>
  </w:style>
  <w:style w:type="table" w:customStyle="1" w:styleId="158">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266678"/>
      </w:rPr>
      <w:tcPr>
        <w:tcBorders>
          <w:bottom w:val="single" w:color="4BACC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159">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266678"/>
      </w:rPr>
      <w:tcPr>
        <w:tcBorders>
          <w:bottom w:val="single" w:color="F7964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FDE9D8" w:fill="FDE9D8"/>
      </w:tcPr>
    </w:tblStylePr>
    <w:tblStylePr w:type="band1Horz">
      <w:rPr>
        <w:rFonts w:ascii="Arial" w:hAnsi="Arial"/>
        <w:color w:val="266678"/>
        <w:sz w:val="22"/>
      </w:rPr>
      <w:tcPr>
        <w:shd w:val="clear" w:color="FDE9D8" w:fill="FDE9D8"/>
      </w:tcPr>
    </w:tblStylePr>
    <w:tblStylePr w:type="band2Horz">
      <w:rPr>
        <w:rFonts w:ascii="Arial" w:hAnsi="Arial"/>
        <w:color w:val="266678"/>
        <w:sz w:val="22"/>
      </w:rPr>
    </w:tblStylePr>
  </w:style>
  <w:style w:type="table" w:customStyle="1" w:styleId="160">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tblStylePr w:type="firstRow">
      <w:rPr>
        <w:rFonts w:ascii="Arial" w:hAnsi="Arial"/>
        <w:b/>
        <w:color w:val="7F7F7F"/>
        <w:sz w:val="22"/>
      </w:rPr>
      <w:tcPr>
        <w:tcBorders>
          <w:top w:val="nil"/>
          <w:left w:val="nil"/>
          <w:bottom w:val="single" w:color="7F7F7F" w:sz="4" w:space="0"/>
          <w:right w:val="nil"/>
        </w:tcBorders>
        <w:shd w:val="clear" w:color="FFFFFF" w:fill="FFFFFF"/>
      </w:tcPr>
    </w:tblStylePr>
    <w:tblStylePr w:type="lastRow">
      <w:rPr>
        <w:rFonts w:ascii="Arial" w:hAnsi="Arial"/>
        <w:b/>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7F7F7F"/>
        <w:sz w:val="22"/>
      </w:rPr>
      <w:tcPr>
        <w:shd w:val="clear" w:color="F2F2F2" w:fill="F2F2F2"/>
      </w:tcPr>
    </w:tblStylePr>
    <w:tblStylePr w:type="band2Horz">
      <w:rPr>
        <w:rFonts w:ascii="Arial" w:hAnsi="Arial"/>
        <w:color w:val="7F7F7F"/>
        <w:sz w:val="22"/>
      </w:rPr>
    </w:tblStylePr>
  </w:style>
  <w:style w:type="table" w:customStyle="1" w:styleId="161">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rFonts w:ascii="Arial" w:hAnsi="Arial"/>
        <w:b/>
        <w:color w:val="A6BFDD"/>
        <w:sz w:val="22"/>
      </w:rPr>
      <w:tcPr>
        <w:tcBorders>
          <w:top w:val="nil"/>
          <w:left w:val="nil"/>
          <w:bottom w:val="single" w:color="A6BFDD" w:sz="4" w:space="0"/>
          <w:right w:val="nil"/>
        </w:tcBorders>
        <w:shd w:val="clear" w:color="FFFFFF" w:fill="FFFFFF"/>
      </w:tcPr>
    </w:tblStylePr>
    <w:tblStylePr w:type="lastRow">
      <w:rPr>
        <w:rFonts w:ascii="Arial" w:hAnsi="Arial"/>
        <w:b/>
        <w:color w:val="A6BFDD"/>
        <w:sz w:val="22"/>
      </w:rPr>
      <w:tcPr>
        <w:tcBorders>
          <w:top w:val="single" w:color="A6BFDD" w:sz="4" w:space="0"/>
          <w:left w:val="nil"/>
          <w:bottom w:val="nil"/>
          <w:right w:val="nil"/>
        </w:tcBorders>
        <w:shd w:val="clear" w:color="FFFFFF" w:fill="FFFFFF"/>
      </w:tcPr>
    </w:tblStylePr>
    <w:tblStylePr w:type="firstCol">
      <w:pPr>
        <w:jc w:val="right"/>
      </w:pPr>
      <w:rPr>
        <w:rFonts w:ascii="Arial" w:hAnsi="Arial"/>
        <w:i/>
        <w:color w:val="A6BFDD"/>
        <w:sz w:val="22"/>
      </w:rPr>
      <w:tcPr>
        <w:tcBorders>
          <w:top w:val="nil"/>
          <w:left w:val="nil"/>
          <w:bottom w:val="nil"/>
          <w:right w:val="single" w:color="A6BFDD" w:sz="4" w:space="0"/>
        </w:tcBorders>
        <w:shd w:val="clear" w:color="FFFFFF" w:fill="auto"/>
      </w:tcPr>
    </w:tblStylePr>
    <w:tblStylePr w:type="lastCol">
      <w:rPr>
        <w:rFonts w:ascii="Arial" w:hAnsi="Arial"/>
        <w:i/>
        <w:color w:val="A6BFDD"/>
        <w:sz w:val="22"/>
      </w:rPr>
      <w:tcPr>
        <w:tcBorders>
          <w:top w:val="nil"/>
          <w:left w:val="single" w:color="A6BFDD" w:sz="4" w:space="0"/>
          <w:bottom w:val="nil"/>
          <w:right w:val="nil"/>
        </w:tcBorders>
        <w:shd w:val="clear" w:color="FFFFFF" w:fill="auto"/>
      </w:tc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162">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rFonts w:ascii="Arial" w:hAnsi="Arial"/>
        <w:b/>
        <w:color w:val="DA9796"/>
        <w:sz w:val="22"/>
      </w:rPr>
      <w:tcPr>
        <w:tcBorders>
          <w:top w:val="nil"/>
          <w:left w:val="nil"/>
          <w:bottom w:val="single" w:color="D99695" w:sz="4" w:space="0"/>
          <w:right w:val="nil"/>
        </w:tcBorders>
        <w:shd w:val="clear" w:color="FFFFFF" w:fill="FFFFFF"/>
      </w:tcPr>
    </w:tblStylePr>
    <w:tblStylePr w:type="lastRow">
      <w:rPr>
        <w:rFonts w:ascii="Arial" w:hAnsi="Arial"/>
        <w:b/>
        <w:color w:val="DA9796"/>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FFFFFF" w:fill="auto"/>
      </w:tcPr>
    </w:tblStylePr>
    <w:tblStylePr w:type="lastCol">
      <w:rPr>
        <w:rFonts w:ascii="Arial" w:hAnsi="Arial"/>
        <w:i/>
        <w:color w:val="DA9796"/>
        <w:sz w:val="22"/>
      </w:rPr>
      <w:tcPr>
        <w:tcBorders>
          <w:top w:val="nil"/>
          <w:left w:val="single" w:color="D99695" w:sz="4" w:space="0"/>
          <w:bottom w:val="nil"/>
          <w:right w:val="nil"/>
        </w:tcBorders>
        <w:shd w:val="clear" w:color="FFFFFF" w:fill="auto"/>
      </w:tcPr>
    </w:tblStylePr>
    <w:tblStylePr w:type="band1Vert">
      <w:tcPr>
        <w:shd w:val="clear" w:color="F2DCDC" w:fill="F2DCDC"/>
      </w:tcPr>
    </w:tblStylePr>
    <w:tblStylePr w:type="band1Horz">
      <w:rPr>
        <w:rFonts w:ascii="Arial" w:hAnsi="Arial"/>
        <w:color w:val="DA9796"/>
        <w:sz w:val="22"/>
      </w:rPr>
      <w:tcPr>
        <w:shd w:val="clear" w:color="F2DCDC" w:fill="F2DCDC"/>
      </w:tcPr>
    </w:tblStylePr>
    <w:tblStylePr w:type="band2Horz">
      <w:rPr>
        <w:rFonts w:ascii="Arial" w:hAnsi="Arial"/>
        <w:color w:val="DA9796"/>
        <w:sz w:val="22"/>
      </w:rPr>
    </w:tblStylePr>
  </w:style>
  <w:style w:type="table" w:customStyle="1" w:styleId="163">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rFonts w:ascii="Arial" w:hAnsi="Arial"/>
        <w:b/>
        <w:color w:val="9BBB59"/>
        <w:sz w:val="22"/>
      </w:rPr>
      <w:tcPr>
        <w:tcBorders>
          <w:top w:val="nil"/>
          <w:left w:val="nil"/>
          <w:bottom w:val="single" w:color="9ABB59" w:sz="4" w:space="0"/>
          <w:right w:val="nil"/>
        </w:tcBorders>
        <w:shd w:val="clear" w:color="FFFFFF" w:fill="FFFFFF"/>
      </w:tcPr>
    </w:tblStylePr>
    <w:tblStylePr w:type="lastRow">
      <w:rPr>
        <w:rFonts w:ascii="Arial" w:hAnsi="Arial"/>
        <w:b/>
        <w:color w:val="9BBB59"/>
        <w:sz w:val="22"/>
      </w:rPr>
      <w:tcPr>
        <w:tcBorders>
          <w:top w:val="single" w:color="9ABB59" w:sz="4" w:space="0"/>
          <w:left w:val="nil"/>
          <w:bottom w:val="nil"/>
          <w:right w:val="nil"/>
        </w:tcBorders>
        <w:shd w:val="clear" w:color="FFFFFF" w:fill="FFFFFF"/>
      </w:tcPr>
    </w:tblStylePr>
    <w:tblStylePr w:type="firstCol">
      <w:pPr>
        <w:jc w:val="right"/>
      </w:pPr>
      <w:rPr>
        <w:rFonts w:ascii="Arial" w:hAnsi="Arial"/>
        <w:i/>
        <w:color w:val="9BBB59"/>
        <w:sz w:val="22"/>
      </w:rPr>
      <w:tcPr>
        <w:tcBorders>
          <w:top w:val="nil"/>
          <w:left w:val="nil"/>
          <w:bottom w:val="nil"/>
          <w:right w:val="single" w:color="9ABB59" w:sz="4" w:space="0"/>
        </w:tcBorders>
        <w:shd w:val="clear" w:color="FFFFFF" w:fill="auto"/>
      </w:tcPr>
    </w:tblStylePr>
    <w:tblStylePr w:type="lastCol">
      <w:rPr>
        <w:rFonts w:ascii="Arial" w:hAnsi="Arial"/>
        <w:i/>
        <w:color w:val="9BBB59"/>
        <w:sz w:val="22"/>
      </w:rPr>
      <w:tcPr>
        <w:tcBorders>
          <w:top w:val="nil"/>
          <w:left w:val="single" w:color="9ABB59" w:sz="4" w:space="0"/>
          <w:bottom w:val="nil"/>
          <w:right w:val="nil"/>
        </w:tcBorders>
        <w:shd w:val="clear" w:color="FFFFFF" w:fill="auto"/>
      </w:tc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164">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rFonts w:ascii="Arial" w:hAnsi="Arial"/>
        <w:b/>
        <w:color w:val="B2A1C7"/>
        <w:sz w:val="22"/>
      </w:rPr>
      <w:tcPr>
        <w:tcBorders>
          <w:top w:val="nil"/>
          <w:left w:val="nil"/>
          <w:bottom w:val="single" w:color="B2A1C6" w:sz="4" w:space="0"/>
          <w:right w:val="nil"/>
        </w:tcBorders>
        <w:shd w:val="clear" w:color="FFFFFF" w:fill="FFFFFF"/>
      </w:tcPr>
    </w:tblStylePr>
    <w:tblStylePr w:type="lastRow">
      <w:rPr>
        <w:rFonts w:ascii="Arial" w:hAnsi="Arial"/>
        <w:b/>
        <w:color w:val="B2A1C7"/>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FFFFFF" w:fill="auto"/>
      </w:tcPr>
    </w:tblStylePr>
    <w:tblStylePr w:type="lastCol">
      <w:rPr>
        <w:rFonts w:ascii="Arial" w:hAnsi="Arial"/>
        <w:i/>
        <w:color w:val="B2A1C7"/>
        <w:sz w:val="22"/>
      </w:rPr>
      <w:tcPr>
        <w:tcBorders>
          <w:top w:val="nil"/>
          <w:left w:val="single" w:color="B2A1C6" w:sz="4" w:space="0"/>
          <w:bottom w:val="nil"/>
          <w:right w:val="nil"/>
        </w:tcBorders>
        <w:shd w:val="clear" w:color="FFFFFF" w:fill="auto"/>
      </w:tcPr>
    </w:tblStylePr>
    <w:tblStylePr w:type="band1Vert">
      <w:tcPr>
        <w:shd w:val="clear" w:color="E5DFEC" w:fill="E5DFEC"/>
      </w:tcPr>
    </w:tblStylePr>
    <w:tblStylePr w:type="band1Horz">
      <w:rPr>
        <w:rFonts w:ascii="Arial" w:hAnsi="Arial"/>
        <w:color w:val="B2A1C7"/>
        <w:sz w:val="22"/>
      </w:rPr>
      <w:tcPr>
        <w:shd w:val="clear" w:color="E5DFEC" w:fill="E5DFEC"/>
      </w:tcPr>
    </w:tblStylePr>
    <w:tblStylePr w:type="band2Horz">
      <w:rPr>
        <w:rFonts w:ascii="Arial" w:hAnsi="Arial"/>
        <w:color w:val="B2A1C7"/>
        <w:sz w:val="22"/>
      </w:rPr>
    </w:tblStylePr>
  </w:style>
  <w:style w:type="table" w:customStyle="1" w:styleId="165">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Arial" w:hAnsi="Arial"/>
        <w:b/>
        <w:color w:val="266678"/>
        <w:sz w:val="22"/>
      </w:rPr>
      <w:tcPr>
        <w:tcBorders>
          <w:top w:val="nil"/>
          <w:left w:val="nil"/>
          <w:bottom w:val="single" w:color="99D0DE" w:sz="4" w:space="0"/>
          <w:right w:val="nil"/>
        </w:tcBorders>
        <w:shd w:val="clear" w:color="FFFFFF" w:fill="FFFFFF"/>
      </w:tcPr>
    </w:tblStylePr>
    <w:tblStylePr w:type="lastRow">
      <w:rPr>
        <w:rFonts w:ascii="Arial" w:hAnsi="Arial"/>
        <w:b/>
        <w:color w:val="266678"/>
        <w:sz w:val="22"/>
      </w:rPr>
      <w:tcPr>
        <w:tcBorders>
          <w:top w:val="single" w:color="99D0DE" w:sz="4" w:space="0"/>
          <w:left w:val="nil"/>
          <w:bottom w:val="nil"/>
          <w:right w:val="nil"/>
        </w:tcBorders>
        <w:shd w:val="clear" w:color="FFFFFF" w:fill="FFFFFF"/>
      </w:tcPr>
    </w:tblStylePr>
    <w:tblStylePr w:type="firstCol">
      <w:pPr>
        <w:jc w:val="right"/>
      </w:pPr>
      <w:rPr>
        <w:rFonts w:ascii="Arial" w:hAnsi="Arial"/>
        <w:i/>
        <w:color w:val="266678"/>
        <w:sz w:val="22"/>
      </w:rPr>
      <w:tcPr>
        <w:tcBorders>
          <w:top w:val="nil"/>
          <w:left w:val="nil"/>
          <w:bottom w:val="nil"/>
          <w:right w:val="single" w:color="99D0DE" w:sz="4" w:space="0"/>
        </w:tcBorders>
        <w:shd w:val="clear" w:color="FFFFFF" w:fill="auto"/>
      </w:tcPr>
    </w:tblStylePr>
    <w:tblStylePr w:type="lastCol">
      <w:rPr>
        <w:rFonts w:ascii="Arial" w:hAnsi="Arial"/>
        <w:i/>
        <w:color w:val="266678"/>
        <w:sz w:val="22"/>
      </w:rPr>
      <w:tcPr>
        <w:tcBorders>
          <w:top w:val="nil"/>
          <w:left w:val="single" w:color="99D0DE" w:sz="4" w:space="0"/>
          <w:bottom w:val="nil"/>
          <w:right w:val="nil"/>
        </w:tcBorders>
        <w:shd w:val="clear" w:color="FFFFFF" w:fill="auto"/>
      </w:tc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166">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Arial" w:hAnsi="Arial"/>
        <w:b/>
        <w:color w:val="B05307"/>
        <w:sz w:val="22"/>
      </w:rPr>
      <w:tcPr>
        <w:tcBorders>
          <w:top w:val="nil"/>
          <w:left w:val="nil"/>
          <w:bottom w:val="single" w:color="FAC396" w:sz="4" w:space="0"/>
          <w:right w:val="nil"/>
        </w:tcBorders>
        <w:shd w:val="clear" w:color="FFFFFF" w:fill="FFFFFF"/>
      </w:tcPr>
    </w:tblStylePr>
    <w:tblStylePr w:type="lastRow">
      <w:rPr>
        <w:rFonts w:ascii="Arial" w:hAnsi="Arial"/>
        <w:b/>
        <w:color w:val="B05307"/>
        <w:sz w:val="22"/>
      </w:rPr>
      <w:tcPr>
        <w:tcBorders>
          <w:top w:val="single" w:color="FAC396" w:sz="4" w:space="0"/>
          <w:left w:val="nil"/>
          <w:bottom w:val="nil"/>
          <w:right w:val="nil"/>
        </w:tcBorders>
        <w:shd w:val="clear" w:color="FFFFFF" w:fill="FFFFFF"/>
      </w:tcPr>
    </w:tblStylePr>
    <w:tblStylePr w:type="firstCol">
      <w:pPr>
        <w:jc w:val="right"/>
      </w:pPr>
      <w:rPr>
        <w:rFonts w:ascii="Arial" w:hAnsi="Arial"/>
        <w:i/>
        <w:color w:val="B05307"/>
        <w:sz w:val="22"/>
      </w:rPr>
      <w:tcPr>
        <w:tcBorders>
          <w:top w:val="nil"/>
          <w:left w:val="nil"/>
          <w:bottom w:val="nil"/>
          <w:right w:val="single" w:color="FAC396" w:sz="4" w:space="0"/>
        </w:tcBorders>
        <w:shd w:val="clear" w:color="FFFFFF" w:fill="auto"/>
      </w:tcPr>
    </w:tblStylePr>
    <w:tblStylePr w:type="lastCol">
      <w:rPr>
        <w:rFonts w:ascii="Arial" w:hAnsi="Arial"/>
        <w:i/>
        <w:color w:val="B05307"/>
        <w:sz w:val="22"/>
      </w:rPr>
      <w:tcPr>
        <w:tcBorders>
          <w:top w:val="nil"/>
          <w:left w:val="single" w:color="FAC396" w:sz="4" w:space="0"/>
          <w:bottom w:val="nil"/>
          <w:right w:val="nil"/>
        </w:tcBorders>
        <w:shd w:val="clear" w:color="FFFFFF" w:fill="auto"/>
      </w:tcPr>
    </w:tblStylePr>
    <w:tblStylePr w:type="band1Vert">
      <w:tcPr>
        <w:shd w:val="clear" w:color="FDE9D8" w:fill="FDE9D8"/>
      </w:tcPr>
    </w:tblStylePr>
    <w:tblStylePr w:type="band1Horz">
      <w:rPr>
        <w:rFonts w:ascii="Arial" w:hAnsi="Arial"/>
        <w:color w:val="B05307"/>
        <w:sz w:val="22"/>
      </w:rPr>
      <w:tcPr>
        <w:shd w:val="clear" w:color="FDE9D8" w:fill="FDE9D8"/>
      </w:tcPr>
    </w:tblStylePr>
    <w:tblStylePr w:type="band2Horz">
      <w:rPr>
        <w:rFonts w:ascii="Arial" w:hAnsi="Arial"/>
        <w:color w:val="B05307"/>
        <w:sz w:val="22"/>
      </w:rPr>
    </w:tblStylePr>
  </w:style>
  <w:style w:type="table" w:customStyle="1" w:styleId="167">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168">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fill="D2DFEE"/>
      </w:tcPr>
    </w:tblStylePr>
    <w:tblStylePr w:type="band1Horz">
      <w:tcPr>
        <w:shd w:val="clear" w:color="D2DFEE" w:fill="D2DFEE"/>
      </w:tcPr>
    </w:tblStylePr>
  </w:style>
  <w:style w:type="table" w:customStyle="1" w:styleId="169">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2D2" w:fill="EFD2D2"/>
      </w:tcPr>
    </w:tblStylePr>
    <w:tblStylePr w:type="band1Horz">
      <w:tcPr>
        <w:shd w:val="clear" w:color="EFD2D2" w:fill="EFD2D2"/>
      </w:tcPr>
    </w:tblStylePr>
  </w:style>
  <w:style w:type="table" w:customStyle="1" w:styleId="170">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ED5" w:fill="E5EED5"/>
      </w:tcPr>
    </w:tblStylePr>
    <w:tblStylePr w:type="band1Horz">
      <w:tcPr>
        <w:shd w:val="clear" w:color="E5EED5" w:fill="E5EED5"/>
      </w:tcPr>
    </w:tblStylePr>
  </w:style>
  <w:style w:type="table" w:customStyle="1" w:styleId="171">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fill="DFD8E7"/>
      </w:tcPr>
    </w:tblStylePr>
    <w:tblStylePr w:type="band1Horz">
      <w:tcPr>
        <w:shd w:val="clear" w:color="DFD8E7" w:fill="DFD8E7"/>
      </w:tcPr>
    </w:tblStylePr>
  </w:style>
  <w:style w:type="table" w:customStyle="1" w:styleId="172">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fill="D1EAF0"/>
      </w:tcPr>
    </w:tblStylePr>
    <w:tblStylePr w:type="band1Horz">
      <w:tcPr>
        <w:shd w:val="clear" w:color="D1EAF0" w:fill="D1EAF0"/>
      </w:tcPr>
    </w:tblStylePr>
  </w:style>
  <w:style w:type="table" w:customStyle="1" w:styleId="173">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DE4D0" w:fill="FDE4D0"/>
      </w:tcPr>
    </w:tblStylePr>
    <w:tblStylePr w:type="band1Horz">
      <w:tcPr>
        <w:shd w:val="clear" w:color="FDE4D0" w:fill="FDE4D0"/>
      </w:tcPr>
    </w:tblStylePr>
  </w:style>
  <w:style w:type="table" w:customStyle="1" w:styleId="174">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75">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76">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tblStylePr w:type="firstRow">
      <w:rPr>
        <w:rFonts w:ascii="Arial" w:hAnsi="Arial"/>
        <w:b/>
        <w:color w:val="404040"/>
        <w:sz w:val="22"/>
      </w:rPr>
      <w:tcPr>
        <w:tcBorders>
          <w:top w:val="single" w:color="DB9B9A" w:sz="4" w:space="0"/>
          <w:left w:val="nil"/>
          <w:bottom w:val="single" w:color="DB9B9A" w:sz="4" w:space="0"/>
          <w:right w:val="nil"/>
        </w:tcBorders>
      </w:tcPr>
    </w:tblStylePr>
    <w:tblStylePr w:type="lastRow">
      <w:rPr>
        <w:rFonts w:ascii="Arial" w:hAnsi="Arial"/>
        <w:b/>
        <w:color w:val="404040"/>
        <w:sz w:val="22"/>
      </w:rPr>
      <w:tcPr>
        <w:tcBorders>
          <w:top w:val="single" w:color="DB9B9A" w:sz="4" w:space="0"/>
          <w:left w:val="nil"/>
          <w:bottom w:val="single" w:color="DB9B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177">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178">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79">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80">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181">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182">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183">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tblStylePr w:type="firstRow">
      <w:rPr>
        <w:rFonts w:ascii="Arial" w:hAnsi="Arial"/>
        <w:b/>
        <w:color w:val="FFFFFF"/>
        <w:sz w:val="22"/>
      </w:r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sz="4" w:space="0"/>
          <w:right w:val="single" w:color="D99695" w:sz="4" w:space="0"/>
        </w:tcBorders>
      </w:tcPr>
    </w:tblStylePr>
    <w:tblStylePr w:type="band1Horz">
      <w:rPr>
        <w:rFonts w:ascii="Arial" w:hAnsi="Arial"/>
        <w:color w:val="404040"/>
        <w:sz w:val="22"/>
      </w:rPr>
      <w:tcPr>
        <w:tcBorders>
          <w:top w:val="single" w:color="D99695" w:sz="4" w:space="0"/>
          <w:bottom w:val="single" w:color="D99695" w:sz="4" w:space="0"/>
        </w:tcBorders>
      </w:tcPr>
    </w:tblStylePr>
  </w:style>
  <w:style w:type="table" w:customStyle="1" w:styleId="184">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tblStylePr w:type="firstRow">
      <w:rPr>
        <w:rFonts w:ascii="Arial" w:hAnsi="Arial"/>
        <w:b/>
        <w:color w:val="FFFFFF"/>
        <w:sz w:val="22"/>
      </w:r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sz="4" w:space="0"/>
          <w:right w:val="single" w:color="C3D69B" w:sz="4" w:space="0"/>
        </w:tcBorders>
      </w:tcPr>
    </w:tblStylePr>
    <w:tblStylePr w:type="band1Horz">
      <w:rPr>
        <w:rFonts w:ascii="Arial" w:hAnsi="Arial"/>
        <w:color w:val="404040"/>
        <w:sz w:val="22"/>
      </w:rPr>
      <w:tcPr>
        <w:tcBorders>
          <w:top w:val="single" w:color="C3D69B" w:sz="4" w:space="0"/>
          <w:bottom w:val="single" w:color="C3D69B" w:sz="4" w:space="0"/>
        </w:tcBorders>
      </w:tcPr>
    </w:tblStylePr>
  </w:style>
  <w:style w:type="table" w:customStyle="1" w:styleId="185">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tblStylePr w:type="firstRow">
      <w:rPr>
        <w:rFonts w:ascii="Arial" w:hAnsi="Arial"/>
        <w:b/>
        <w:color w:val="FFFFFF"/>
        <w:sz w:val="22"/>
      </w:r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186">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tblStylePr w:type="firstRow">
      <w:rPr>
        <w:rFonts w:ascii="Arial" w:hAnsi="Arial"/>
        <w:b/>
        <w:color w:val="FFFFFF"/>
        <w:sz w:val="22"/>
      </w:r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187">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tblStylePr w:type="firstRow">
      <w:rPr>
        <w:rFonts w:ascii="Arial" w:hAnsi="Arial"/>
        <w:b/>
        <w:color w:val="FFFFFF"/>
        <w:sz w:val="22"/>
      </w:r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188">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89">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90">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tblStylePr w:type="firstRow">
      <w:rPr>
        <w:rFonts w:ascii="Arial" w:hAnsi="Arial"/>
        <w:b/>
        <w:color w:val="FFFFFF"/>
        <w:sz w:val="22"/>
      </w:r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191">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tblStylePr w:type="firstRow">
      <w:rPr>
        <w:rFonts w:ascii="Arial" w:hAnsi="Arial"/>
        <w:b/>
        <w:color w:val="FFFFFF"/>
        <w:sz w:val="22"/>
      </w:r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192">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tblStylePr w:type="firstRow">
      <w:rPr>
        <w:rFonts w:ascii="Arial" w:hAnsi="Arial"/>
        <w:b/>
        <w:color w:val="FFFFFF"/>
        <w:sz w:val="22"/>
      </w:r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93">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tblStylePr w:type="firstRow">
      <w:rPr>
        <w:rFonts w:ascii="Arial" w:hAnsi="Arial"/>
        <w:b/>
        <w:color w:val="FFFFFF"/>
        <w:sz w:val="22"/>
      </w:r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94">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tblStylePr w:type="firstRow">
      <w:rPr>
        <w:rFonts w:ascii="Arial" w:hAnsi="Arial"/>
        <w:b/>
        <w:color w:val="FFFFFF"/>
        <w:sz w:val="22"/>
      </w:r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195">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196">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tblStylePr w:type="firstRow">
      <w:rPr>
        <w:rFonts w:ascii="Arial" w:hAnsi="Arial"/>
        <w:b/>
        <w:color w:val="FFFFFF"/>
        <w:sz w:val="22"/>
      </w:rPr>
      <w:tcPr>
        <w:tcBorders>
          <w:top w:val="single" w:color="4F81BD" w:sz="32" w:space="0"/>
          <w:bottom w:val="single" w:color="FFFFFF" w:sz="12" w:space="0"/>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4F81BD"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F81BD" w:fill="4F81BD"/>
      </w:tcPr>
    </w:tblStylePr>
    <w:tblStylePr w:type="band2Horz">
      <w:tcPr>
        <w:tcBorders>
          <w:top w:val="single" w:color="FFFFFF" w:sz="4" w:space="0"/>
          <w:bottom w:val="single" w:color="FFFFFF" w:sz="4" w:space="0"/>
        </w:tcBorders>
        <w:shd w:val="clear" w:color="4F81BD" w:fill="4F81BD"/>
      </w:tcPr>
    </w:tblStylePr>
  </w:style>
  <w:style w:type="table" w:customStyle="1" w:styleId="197">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tblStylePr w:type="firstRow">
      <w:rPr>
        <w:rFonts w:ascii="Arial" w:hAnsi="Arial"/>
        <w:b/>
        <w:color w:val="FFFFFF"/>
        <w:sz w:val="22"/>
      </w:rPr>
      <w:tcPr>
        <w:tcBorders>
          <w:top w:val="single" w:color="D99695" w:sz="32" w:space="0"/>
          <w:bottom w:val="single" w:color="FFFFFF" w:sz="12" w:space="0"/>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cPr>
        <w:tcBorders>
          <w:left w:val="single" w:color="D99695" w:sz="32" w:space="0"/>
          <w:right w:val="single" w:color="FFFFFF" w:sz="4" w:space="0"/>
        </w:tcBorders>
      </w:tcPr>
    </w:tblStylePr>
    <w:tblStylePr w:type="lastCol">
      <w:tcPr>
        <w:tcBorders>
          <w:left w:val="single" w:color="FFFFFF" w:sz="4" w:space="0"/>
          <w:right w:val="single" w:color="D99695" w:sz="32" w:space="0"/>
        </w:tcBorders>
      </w:tcPr>
    </w:tblStylePr>
    <w:tblStylePr w:type="band1Vert">
      <w:tcPr>
        <w:tcBorders>
          <w:left w:val="single" w:color="FFFFFF" w:sz="4" w:space="0"/>
          <w:right w:val="single" w:color="FFFFFF" w:sz="4" w:space="0"/>
        </w:tcBorders>
        <w:shd w:val="clear" w:color="D99695" w:fill="D996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D99695" w:fill="D99695"/>
      </w:tcPr>
    </w:tblStylePr>
    <w:tblStylePr w:type="band2Horz">
      <w:tcPr>
        <w:tcBorders>
          <w:top w:val="single" w:color="FFFFFF" w:sz="4" w:space="0"/>
          <w:bottom w:val="single" w:color="FFFFFF" w:sz="4" w:space="0"/>
        </w:tcBorders>
        <w:shd w:val="clear" w:color="D99695" w:fill="D99695"/>
      </w:tcPr>
    </w:tblStylePr>
  </w:style>
  <w:style w:type="table" w:customStyle="1" w:styleId="198">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tblStylePr w:type="firstRow">
      <w:rPr>
        <w:rFonts w:ascii="Arial" w:hAnsi="Arial"/>
        <w:b/>
        <w:color w:val="FFFFFF"/>
        <w:sz w:val="22"/>
      </w:rPr>
      <w:tcPr>
        <w:tcBorders>
          <w:top w:val="single" w:color="C3D69B" w:sz="32" w:space="0"/>
          <w:bottom w:val="single" w:color="FFFFFF" w:sz="12" w:space="0"/>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cPr>
        <w:tcBorders>
          <w:left w:val="single" w:color="C3D69B" w:sz="32" w:space="0"/>
          <w:right w:val="single" w:color="FFFFFF" w:sz="4" w:space="0"/>
        </w:tcBorders>
      </w:tcPr>
    </w:tblStylePr>
    <w:tblStylePr w:type="lastCol">
      <w:tcPr>
        <w:tcBorders>
          <w:left w:val="single" w:color="FFFFFF" w:sz="4" w:space="0"/>
          <w:right w:val="single" w:color="C3D69B" w:sz="32" w:space="0"/>
        </w:tcBorders>
      </w:tcPr>
    </w:tblStylePr>
    <w:tblStylePr w:type="band1Vert">
      <w:tcPr>
        <w:tcBorders>
          <w:left w:val="single" w:color="FFFFFF" w:sz="4" w:space="0"/>
          <w:right w:val="single" w:color="FFFFFF" w:sz="4" w:space="0"/>
        </w:tcBorders>
        <w:shd w:val="clear" w:color="C3D69B" w:fill="C3D69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3D69B" w:fill="C3D69B"/>
      </w:tcPr>
    </w:tblStylePr>
    <w:tblStylePr w:type="band2Horz">
      <w:tcPr>
        <w:tcBorders>
          <w:top w:val="single" w:color="FFFFFF" w:sz="4" w:space="0"/>
          <w:bottom w:val="single" w:color="FFFFFF" w:sz="4" w:space="0"/>
        </w:tcBorders>
        <w:shd w:val="clear" w:color="C3D69B" w:fill="C3D69B"/>
      </w:tcPr>
    </w:tblStylePr>
  </w:style>
  <w:style w:type="table" w:customStyle="1" w:styleId="199">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tblStylePr w:type="firstRow">
      <w:rPr>
        <w:rFonts w:ascii="Arial" w:hAnsi="Arial"/>
        <w:b/>
        <w:color w:val="FFFFFF"/>
        <w:sz w:val="22"/>
      </w:rPr>
      <w:tcPr>
        <w:tcBorders>
          <w:top w:val="single" w:color="B2A1C6" w:sz="32" w:space="0"/>
          <w:bottom w:val="single" w:color="FFFFFF" w:sz="12" w:space="0"/>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B2A1C6"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B2A1C6" w:fill="B2A1C6"/>
      </w:tcPr>
    </w:tblStylePr>
    <w:tblStylePr w:type="band2Horz">
      <w:tcPr>
        <w:tcBorders>
          <w:top w:val="single" w:color="FFFFFF" w:sz="4" w:space="0"/>
          <w:bottom w:val="single" w:color="FFFFFF" w:sz="4" w:space="0"/>
        </w:tcBorders>
        <w:shd w:val="clear" w:color="B2A1C6" w:fill="B2A1C6"/>
      </w:tcPr>
    </w:tblStylePr>
  </w:style>
  <w:style w:type="table" w:customStyle="1" w:styleId="200">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tblStylePr w:type="firstRow">
      <w:rPr>
        <w:rFonts w:ascii="Arial" w:hAnsi="Arial"/>
        <w:b/>
        <w:color w:val="FFFFFF"/>
        <w:sz w:val="22"/>
      </w:rPr>
      <w:tcPr>
        <w:tcBorders>
          <w:top w:val="single" w:color="92CCDC" w:sz="32" w:space="0"/>
          <w:bottom w:val="single" w:color="FFFFFF" w:sz="12" w:space="0"/>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92CCDC"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92CCDC" w:fill="92CCDC"/>
      </w:tcPr>
    </w:tblStylePr>
    <w:tblStylePr w:type="band2Horz">
      <w:tcPr>
        <w:tcBorders>
          <w:top w:val="single" w:color="FFFFFF" w:sz="4" w:space="0"/>
          <w:bottom w:val="single" w:color="FFFFFF" w:sz="4" w:space="0"/>
        </w:tcBorders>
        <w:shd w:val="clear" w:color="92CCDC" w:fill="92CCDC"/>
      </w:tcPr>
    </w:tblStylePr>
  </w:style>
  <w:style w:type="table" w:customStyle="1" w:styleId="201">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tblStylePr w:type="firstRow">
      <w:rPr>
        <w:rFonts w:ascii="Arial" w:hAnsi="Arial"/>
        <w:b/>
        <w:color w:val="FFFFFF"/>
        <w:sz w:val="22"/>
      </w:rPr>
      <w:tcPr>
        <w:tcBorders>
          <w:top w:val="single" w:color="FAC090" w:sz="32" w:space="0"/>
          <w:bottom w:val="single" w:color="FFFFFF" w:sz="12" w:space="0"/>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FAC090"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AC090" w:fill="FAC090"/>
      </w:tcPr>
    </w:tblStylePr>
    <w:tblStylePr w:type="band2Horz">
      <w:tcPr>
        <w:tcBorders>
          <w:top w:val="single" w:color="FFFFFF" w:sz="4" w:space="0"/>
          <w:bottom w:val="single" w:color="FFFFFF" w:sz="4" w:space="0"/>
        </w:tcBorders>
        <w:shd w:val="clear" w:color="FAC090" w:fill="FAC090"/>
      </w:tcPr>
    </w:tblStylePr>
  </w:style>
  <w:style w:type="table" w:customStyle="1" w:styleId="202">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203">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tblStylePr w:type="firstRow">
      <w:rPr>
        <w:b/>
        <w:color w:val="2A4A70"/>
      </w:rPr>
      <w:tcPr>
        <w:tcBorders>
          <w:bottom w:val="single" w:color="4F81BD" w:sz="4" w:space="0"/>
        </w:tcBorders>
      </w:tcPr>
    </w:tblStylePr>
    <w:tblStylePr w:type="lastRow">
      <w:rPr>
        <w:b/>
        <w:color w:val="2A4A70"/>
      </w:rPr>
      <w:tcPr>
        <w:tcBorders>
          <w:top w:val="single" w:color="4F81BD" w:sz="4" w:space="0"/>
        </w:tcBorders>
      </w:tcPr>
    </w:tblStylePr>
    <w:tblStylePr w:type="firstCol">
      <w:rPr>
        <w:b/>
        <w:color w:val="2A4A70"/>
      </w:rPr>
    </w:tblStylePr>
    <w:tblStylePr w:type="lastCol">
      <w:rPr>
        <w:b/>
        <w:color w:val="2A4A70"/>
      </w:r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04">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tblStylePr w:type="firstRow">
      <w:rPr>
        <w:b/>
        <w:color w:val="DA9796"/>
      </w:rPr>
      <w:tcPr>
        <w:tcBorders>
          <w:bottom w:val="single" w:color="D99695" w:sz="4" w:space="0"/>
        </w:tcBorders>
      </w:tcPr>
    </w:tblStylePr>
    <w:tblStylePr w:type="lastRow">
      <w:rPr>
        <w:b/>
        <w:color w:val="DA9796"/>
      </w:rPr>
      <w:tcPr>
        <w:tcBorders>
          <w:top w:val="single" w:color="D99695" w:sz="4" w:space="0"/>
        </w:tcBorders>
      </w:tcPr>
    </w:tblStylePr>
    <w:tblStylePr w:type="firstCol">
      <w:rPr>
        <w:b/>
        <w:color w:val="DA9796"/>
      </w:rPr>
    </w:tblStylePr>
    <w:tblStylePr w:type="lastCol">
      <w:rPr>
        <w:b/>
        <w:color w:val="DA9796"/>
      </w:rPr>
    </w:tblStylePr>
    <w:tblStylePr w:type="band1Vert">
      <w:tcPr>
        <w:shd w:val="clear" w:color="EFD2D2" w:fill="EFD2D2"/>
      </w:tcPr>
    </w:tblStylePr>
    <w:tblStylePr w:type="band1Horz">
      <w:rPr>
        <w:rFonts w:ascii="Arial" w:hAnsi="Arial"/>
        <w:color w:val="DA9796"/>
        <w:sz w:val="22"/>
      </w:rPr>
      <w:tcPr>
        <w:shd w:val="clear" w:color="EFD2D2" w:fill="EFD2D2"/>
      </w:tcPr>
    </w:tblStylePr>
    <w:tblStylePr w:type="band2Horz">
      <w:rPr>
        <w:rFonts w:ascii="Arial" w:hAnsi="Arial"/>
        <w:color w:val="DA9796"/>
        <w:sz w:val="22"/>
      </w:rPr>
    </w:tblStylePr>
  </w:style>
  <w:style w:type="table" w:customStyle="1" w:styleId="205">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tblStylePr w:type="firstRow">
      <w:rPr>
        <w:b/>
        <w:color w:val="C2D69B"/>
      </w:rPr>
      <w:tcPr>
        <w:tcBorders>
          <w:bottom w:val="single" w:color="C3D69B" w:sz="4" w:space="0"/>
        </w:tcBorders>
      </w:tcPr>
    </w:tblStylePr>
    <w:tblStylePr w:type="lastRow">
      <w:rPr>
        <w:b/>
        <w:color w:val="C2D69B"/>
      </w:rPr>
      <w:tcPr>
        <w:tcBorders>
          <w:top w:val="single" w:color="C3D69B" w:sz="4" w:space="0"/>
        </w:tcBorders>
      </w:tcPr>
    </w:tblStylePr>
    <w:tblStylePr w:type="firstCol">
      <w:rPr>
        <w:b/>
        <w:color w:val="C2D69B"/>
      </w:rPr>
    </w:tblStylePr>
    <w:tblStylePr w:type="lastCol">
      <w:rPr>
        <w:b/>
        <w:color w:val="C2D69B"/>
      </w:rPr>
    </w:tblStylePr>
    <w:tblStylePr w:type="band1Vert">
      <w:tcPr>
        <w:shd w:val="clear" w:color="E5EED5" w:fill="E5EED5"/>
      </w:tcPr>
    </w:tblStylePr>
    <w:tblStylePr w:type="band1Horz">
      <w:rPr>
        <w:rFonts w:ascii="Arial" w:hAnsi="Arial"/>
        <w:color w:val="C2D69B"/>
        <w:sz w:val="22"/>
      </w:rPr>
      <w:tcPr>
        <w:shd w:val="clear" w:color="E5EED5" w:fill="E5EED5"/>
      </w:tcPr>
    </w:tblStylePr>
    <w:tblStylePr w:type="band2Horz">
      <w:rPr>
        <w:rFonts w:ascii="Arial" w:hAnsi="Arial"/>
        <w:color w:val="C2D69B"/>
        <w:sz w:val="22"/>
      </w:rPr>
    </w:tblStylePr>
  </w:style>
  <w:style w:type="table" w:customStyle="1" w:styleId="206">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tblStylePr w:type="firstRow">
      <w:rPr>
        <w:b/>
        <w:color w:val="B2A1C7"/>
      </w:rPr>
      <w:tcPr>
        <w:tcBorders>
          <w:bottom w:val="single" w:color="B2A1C6" w:sz="4" w:space="0"/>
        </w:tcBorders>
      </w:tcPr>
    </w:tblStylePr>
    <w:tblStylePr w:type="lastRow">
      <w:rPr>
        <w:b/>
        <w:color w:val="B2A1C7"/>
      </w:rPr>
      <w:tcPr>
        <w:tcBorders>
          <w:top w:val="single" w:color="B2A1C6" w:sz="4" w:space="0"/>
        </w:tcBorders>
      </w:tcPr>
    </w:tblStylePr>
    <w:tblStylePr w:type="firstCol">
      <w:rPr>
        <w:b/>
        <w:color w:val="B2A1C7"/>
      </w:rPr>
    </w:tblStylePr>
    <w:tblStylePr w:type="lastCol">
      <w:rPr>
        <w:b/>
        <w:color w:val="B2A1C7"/>
      </w:rPr>
    </w:tblStylePr>
    <w:tblStylePr w:type="band1Vert">
      <w:tcPr>
        <w:shd w:val="clear" w:color="DFD8E7" w:fill="DFD8E7"/>
      </w:tcPr>
    </w:tblStylePr>
    <w:tblStylePr w:type="band1Horz">
      <w:rPr>
        <w:rFonts w:ascii="Arial" w:hAnsi="Arial"/>
        <w:color w:val="B2A1C7"/>
        <w:sz w:val="22"/>
      </w:rPr>
      <w:tcPr>
        <w:shd w:val="clear" w:color="DFD8E7" w:fill="DFD8E7"/>
      </w:tcPr>
    </w:tblStylePr>
    <w:tblStylePr w:type="band2Horz">
      <w:rPr>
        <w:rFonts w:ascii="Arial" w:hAnsi="Arial"/>
        <w:color w:val="B2A1C7"/>
        <w:sz w:val="22"/>
      </w:rPr>
    </w:tblStylePr>
  </w:style>
  <w:style w:type="table" w:customStyle="1" w:styleId="207">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tblStylePr w:type="firstRow">
      <w:rPr>
        <w:b/>
        <w:color w:val="92CDDC"/>
      </w:rPr>
      <w:tcPr>
        <w:tcBorders>
          <w:bottom w:val="single" w:color="92CCDC" w:sz="4" w:space="0"/>
        </w:tcBorders>
      </w:tcPr>
    </w:tblStylePr>
    <w:tblStylePr w:type="lastRow">
      <w:rPr>
        <w:b/>
        <w:color w:val="92CDDC"/>
      </w:rPr>
      <w:tcPr>
        <w:tcBorders>
          <w:top w:val="single" w:color="92CCDC" w:sz="4" w:space="0"/>
        </w:tcBorders>
      </w:tcPr>
    </w:tblStylePr>
    <w:tblStylePr w:type="firstCol">
      <w:rPr>
        <w:b/>
        <w:color w:val="92CDDC"/>
      </w:rPr>
    </w:tblStylePr>
    <w:tblStylePr w:type="lastCol">
      <w:rPr>
        <w:b/>
        <w:color w:val="92CDDC"/>
      </w:rPr>
    </w:tblStylePr>
    <w:tblStylePr w:type="band1Vert">
      <w:tcPr>
        <w:shd w:val="clear" w:color="D1EAF0" w:fill="D1EAF0"/>
      </w:tcPr>
    </w:tblStylePr>
    <w:tblStylePr w:type="band1Horz">
      <w:rPr>
        <w:rFonts w:ascii="Arial" w:hAnsi="Arial"/>
        <w:color w:val="92CDDC"/>
        <w:sz w:val="22"/>
      </w:rPr>
      <w:tcPr>
        <w:shd w:val="clear" w:color="D1EAF0" w:fill="D1EAF0"/>
      </w:tcPr>
    </w:tblStylePr>
    <w:tblStylePr w:type="band2Horz">
      <w:rPr>
        <w:rFonts w:ascii="Arial" w:hAnsi="Arial"/>
        <w:color w:val="92CDDC"/>
        <w:sz w:val="22"/>
      </w:rPr>
    </w:tblStylePr>
  </w:style>
  <w:style w:type="table" w:customStyle="1" w:styleId="208">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tblStylePr w:type="firstRow">
      <w:rPr>
        <w:b/>
        <w:color w:val="FABF8F"/>
      </w:rPr>
      <w:tcPr>
        <w:tcBorders>
          <w:bottom w:val="single" w:color="FAC090" w:sz="4" w:space="0"/>
        </w:tcBorders>
      </w:tcPr>
    </w:tblStylePr>
    <w:tblStylePr w:type="lastRow">
      <w:rPr>
        <w:b/>
        <w:color w:val="FABF8F"/>
      </w:rPr>
      <w:tcPr>
        <w:tcBorders>
          <w:top w:val="single" w:color="FAC090" w:sz="4" w:space="0"/>
        </w:tcBorders>
      </w:tcPr>
    </w:tblStylePr>
    <w:tblStylePr w:type="firstCol">
      <w:rPr>
        <w:b/>
        <w:color w:val="FABF8F"/>
      </w:rPr>
    </w:tblStylePr>
    <w:tblStylePr w:type="lastCol">
      <w:rPr>
        <w:b/>
        <w:color w:val="FABF8F"/>
      </w:rPr>
    </w:tblStylePr>
    <w:tblStylePr w:type="band1Vert">
      <w:tcPr>
        <w:shd w:val="clear" w:color="FDE4D0" w:fill="FDE4D0"/>
      </w:tcPr>
    </w:tblStylePr>
    <w:tblStylePr w:type="band1Horz">
      <w:rPr>
        <w:rFonts w:ascii="Arial" w:hAnsi="Arial"/>
        <w:color w:val="FABF8F"/>
        <w:sz w:val="22"/>
      </w:rPr>
      <w:tcPr>
        <w:shd w:val="clear" w:color="FDE4D0" w:fill="FDE4D0"/>
      </w:tcPr>
    </w:tblStylePr>
    <w:tblStylePr w:type="band2Horz">
      <w:rPr>
        <w:rFonts w:ascii="Arial" w:hAnsi="Arial"/>
        <w:color w:val="FABF8F"/>
        <w:sz w:val="22"/>
      </w:rPr>
    </w:tblStylePr>
  </w:style>
  <w:style w:type="table" w:customStyle="1" w:styleId="209">
    <w:name w:val="清单表 7 彩色1"/>
    <w:qFormat/>
    <w:uiPriority w:val="99"/>
    <w:tblPr>
      <w:tblBorders>
        <w:right w:val="single" w:color="7F7F7F" w:sz="4" w:space="0"/>
      </w:tblBorders>
      <w:tblCellMar>
        <w:top w:w="0" w:type="dxa"/>
        <w:left w:w="0" w:type="dxa"/>
        <w:bottom w:w="0" w:type="dxa"/>
        <w:right w:w="0" w:type="dxa"/>
      </w:tblCellMar>
    </w:tblPr>
    <w:tblStylePr w:type="firstRow">
      <w:rPr>
        <w:rFonts w:ascii="Arial" w:hAnsi="Arial"/>
        <w:i/>
        <w:color w:val="7F7F7F"/>
        <w:sz w:val="22"/>
      </w:rPr>
      <w:tcPr>
        <w:tcBorders>
          <w:top w:val="nil"/>
          <w:left w:val="nil"/>
          <w:bottom w:val="single" w:color="7F7F7F" w:sz="4" w:space="0"/>
          <w:right w:val="nil"/>
        </w:tcBorders>
        <w:shd w:val="clear" w:color="FFFFFF" w:fill="FFFFFF"/>
      </w:tcPr>
    </w:tblStylePr>
    <w:tblStylePr w:type="lastRow">
      <w:rPr>
        <w:rFonts w:ascii="Arial" w:hAnsi="Arial"/>
        <w:i/>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7F7F7F"/>
        <w:sz w:val="22"/>
      </w:rPr>
      <w:tcPr>
        <w:shd w:val="clear" w:color="BFBFBF" w:fill="BFBFBF"/>
      </w:tcPr>
    </w:tblStylePr>
    <w:tblStylePr w:type="band2Horz">
      <w:rPr>
        <w:rFonts w:ascii="Arial" w:hAnsi="Arial"/>
        <w:color w:val="7F7F7F"/>
        <w:sz w:val="22"/>
      </w:rPr>
    </w:tblStylePr>
  </w:style>
  <w:style w:type="table" w:customStyle="1" w:styleId="210">
    <w:name w:val="List Table 7 Colorful - Accent 1"/>
    <w:qFormat/>
    <w:uiPriority w:val="99"/>
    <w:tblPr>
      <w:tblBorders>
        <w:right w:val="single" w:color="4F81BD" w:sz="4" w:space="0"/>
      </w:tblBorders>
      <w:tblCellMar>
        <w:top w:w="0" w:type="dxa"/>
        <w:left w:w="0" w:type="dxa"/>
        <w:bottom w:w="0" w:type="dxa"/>
        <w:right w:w="0" w:type="dxa"/>
      </w:tblCellMar>
    </w:tblPr>
    <w:tblStylePr w:type="firstRow">
      <w:rPr>
        <w:rFonts w:ascii="Arial" w:hAnsi="Arial"/>
        <w:i/>
        <w:color w:val="2A4A70"/>
        <w:sz w:val="22"/>
      </w:rPr>
      <w:tcPr>
        <w:tcBorders>
          <w:top w:val="nil"/>
          <w:left w:val="nil"/>
          <w:bottom w:val="single" w:color="4F81BD" w:sz="4" w:space="0"/>
          <w:right w:val="nil"/>
        </w:tcBorders>
        <w:shd w:val="clear" w:color="FFFFFF" w:fill="FFFFFF"/>
      </w:tcPr>
    </w:tblStylePr>
    <w:tblStylePr w:type="lastRow">
      <w:rPr>
        <w:rFonts w:ascii="Arial" w:hAnsi="Arial"/>
        <w:i/>
        <w:color w:val="2A4A70"/>
        <w:sz w:val="22"/>
      </w:rPr>
      <w:tcPr>
        <w:tcBorders>
          <w:top w:val="single" w:color="4F81BD" w:sz="4" w:space="0"/>
          <w:left w:val="nil"/>
          <w:bottom w:val="nil"/>
          <w:right w:val="nil"/>
        </w:tcBorders>
        <w:shd w:val="clear" w:color="FFFFFF" w:fill="FFFFFF"/>
      </w:tcPr>
    </w:tblStylePr>
    <w:tblStylePr w:type="firstCol">
      <w:pPr>
        <w:jc w:val="right"/>
      </w:pPr>
      <w:rPr>
        <w:rFonts w:ascii="Arial" w:hAnsi="Arial"/>
        <w:i/>
        <w:color w:val="2A4A70"/>
        <w:sz w:val="22"/>
      </w:rPr>
      <w:tcPr>
        <w:tcBorders>
          <w:top w:val="nil"/>
          <w:left w:val="nil"/>
          <w:bottom w:val="nil"/>
          <w:right w:val="single" w:color="4F81BD" w:sz="4" w:space="0"/>
        </w:tcBorders>
        <w:shd w:val="clear" w:color="FFFFFF" w:fill="auto"/>
      </w:tcPr>
    </w:tblStylePr>
    <w:tblStylePr w:type="lastCol">
      <w:rPr>
        <w:rFonts w:ascii="Arial" w:hAnsi="Arial"/>
        <w:i/>
        <w:color w:val="2A4A70"/>
        <w:sz w:val="22"/>
      </w:rPr>
      <w:tcPr>
        <w:tcBorders>
          <w:top w:val="nil"/>
          <w:left w:val="single" w:color="4F81BD" w:sz="4" w:space="0"/>
          <w:bottom w:val="nil"/>
          <w:right w:val="nil"/>
        </w:tcBorders>
        <w:shd w:val="clear" w:color="FFFFFF" w:fill="auto"/>
      </w:tc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11">
    <w:name w:val="List Table 7 Colorful - Accent 2"/>
    <w:qFormat/>
    <w:uiPriority w:val="99"/>
    <w:tblPr>
      <w:tblBorders>
        <w:right w:val="single" w:color="D99695" w:sz="4" w:space="0"/>
      </w:tblBorders>
      <w:tblCellMar>
        <w:top w:w="0" w:type="dxa"/>
        <w:left w:w="0" w:type="dxa"/>
        <w:bottom w:w="0" w:type="dxa"/>
        <w:right w:w="0" w:type="dxa"/>
      </w:tblCellMar>
    </w:tblPr>
    <w:tblStylePr w:type="firstRow">
      <w:rPr>
        <w:rFonts w:ascii="Arial" w:hAnsi="Arial"/>
        <w:i/>
        <w:color w:val="DA9796"/>
        <w:sz w:val="22"/>
      </w:rPr>
      <w:tcPr>
        <w:tcBorders>
          <w:top w:val="nil"/>
          <w:left w:val="nil"/>
          <w:bottom w:val="single" w:color="D99695" w:sz="4" w:space="0"/>
          <w:right w:val="nil"/>
        </w:tcBorders>
        <w:shd w:val="clear" w:color="FFFFFF" w:fill="FFFFFF"/>
      </w:tcPr>
    </w:tblStylePr>
    <w:tblStylePr w:type="lastRow">
      <w:rPr>
        <w:rFonts w:ascii="Arial" w:hAnsi="Arial"/>
        <w:i/>
        <w:color w:val="DA9796"/>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FFFFFF" w:fill="auto"/>
      </w:tcPr>
    </w:tblStylePr>
    <w:tblStylePr w:type="lastCol">
      <w:rPr>
        <w:rFonts w:ascii="Arial" w:hAnsi="Arial"/>
        <w:i/>
        <w:color w:val="DA9796"/>
        <w:sz w:val="22"/>
      </w:rPr>
      <w:tcPr>
        <w:tcBorders>
          <w:top w:val="nil"/>
          <w:left w:val="single" w:color="D99695" w:sz="4" w:space="0"/>
          <w:bottom w:val="nil"/>
          <w:right w:val="nil"/>
        </w:tcBorders>
        <w:shd w:val="clear" w:color="FFFFFF" w:fill="auto"/>
      </w:tcPr>
    </w:tblStylePr>
    <w:tblStylePr w:type="band1Vert">
      <w:tcPr>
        <w:shd w:val="clear" w:color="EFD2D2" w:fill="EFD2D2"/>
      </w:tcPr>
    </w:tblStylePr>
    <w:tblStylePr w:type="band1Horz">
      <w:rPr>
        <w:rFonts w:ascii="Arial" w:hAnsi="Arial"/>
        <w:color w:val="DA9796"/>
        <w:sz w:val="22"/>
      </w:rPr>
      <w:tcPr>
        <w:shd w:val="clear" w:color="EFD2D2" w:fill="EFD2D2"/>
      </w:tcPr>
    </w:tblStylePr>
    <w:tblStylePr w:type="band2Horz">
      <w:rPr>
        <w:rFonts w:ascii="Arial" w:hAnsi="Arial"/>
        <w:color w:val="DA9796"/>
        <w:sz w:val="22"/>
      </w:rPr>
    </w:tblStylePr>
  </w:style>
  <w:style w:type="table" w:customStyle="1" w:styleId="212">
    <w:name w:val="List Table 7 Colorful - Accent 3"/>
    <w:qFormat/>
    <w:uiPriority w:val="99"/>
    <w:tblPr>
      <w:tblBorders>
        <w:right w:val="single" w:color="C3D69B" w:sz="4" w:space="0"/>
      </w:tblBorders>
      <w:tblCellMar>
        <w:top w:w="0" w:type="dxa"/>
        <w:left w:w="0" w:type="dxa"/>
        <w:bottom w:w="0" w:type="dxa"/>
        <w:right w:w="0" w:type="dxa"/>
      </w:tblCellMar>
    </w:tblPr>
    <w:tblStylePr w:type="firstRow">
      <w:rPr>
        <w:rFonts w:ascii="Arial" w:hAnsi="Arial"/>
        <w:i/>
        <w:color w:val="C2D69B"/>
        <w:sz w:val="22"/>
      </w:rPr>
      <w:tcPr>
        <w:tcBorders>
          <w:top w:val="nil"/>
          <w:left w:val="nil"/>
          <w:bottom w:val="single" w:color="C3D69B" w:sz="4" w:space="0"/>
          <w:right w:val="nil"/>
        </w:tcBorders>
        <w:shd w:val="clear" w:color="FFFFFF" w:fill="FFFFFF"/>
      </w:tcPr>
    </w:tblStylePr>
    <w:tblStylePr w:type="lastRow">
      <w:rPr>
        <w:rFonts w:ascii="Arial" w:hAnsi="Arial"/>
        <w:i/>
        <w:color w:val="C2D69B"/>
        <w:sz w:val="22"/>
      </w:rPr>
      <w:tcPr>
        <w:tcBorders>
          <w:top w:val="single" w:color="C3D69B" w:sz="4" w:space="0"/>
          <w:left w:val="nil"/>
          <w:bottom w:val="nil"/>
          <w:right w:val="nil"/>
        </w:tcBorders>
        <w:shd w:val="clear" w:color="FFFFFF" w:fill="FFFFFF"/>
      </w:tcPr>
    </w:tblStylePr>
    <w:tblStylePr w:type="firstCol">
      <w:pPr>
        <w:jc w:val="right"/>
      </w:pPr>
      <w:rPr>
        <w:rFonts w:ascii="Arial" w:hAnsi="Arial"/>
        <w:i/>
        <w:color w:val="C2D69B"/>
        <w:sz w:val="22"/>
      </w:rPr>
      <w:tcPr>
        <w:tcBorders>
          <w:top w:val="nil"/>
          <w:left w:val="nil"/>
          <w:bottom w:val="nil"/>
          <w:right w:val="single" w:color="C3D69B" w:sz="4" w:space="0"/>
        </w:tcBorders>
        <w:shd w:val="clear" w:color="FFFFFF" w:fill="auto"/>
      </w:tcPr>
    </w:tblStylePr>
    <w:tblStylePr w:type="lastCol">
      <w:rPr>
        <w:rFonts w:ascii="Arial" w:hAnsi="Arial"/>
        <w:i/>
        <w:color w:val="C2D69B"/>
        <w:sz w:val="22"/>
      </w:rPr>
      <w:tcPr>
        <w:tcBorders>
          <w:top w:val="nil"/>
          <w:left w:val="single" w:color="C3D69B" w:sz="4" w:space="0"/>
          <w:bottom w:val="nil"/>
          <w:right w:val="nil"/>
        </w:tcBorders>
        <w:shd w:val="clear" w:color="FFFFFF" w:fill="auto"/>
      </w:tcPr>
    </w:tblStylePr>
    <w:tblStylePr w:type="band1Vert">
      <w:tcPr>
        <w:shd w:val="clear" w:color="E5EED5" w:fill="E5EED5"/>
      </w:tcPr>
    </w:tblStylePr>
    <w:tblStylePr w:type="band1Horz">
      <w:rPr>
        <w:rFonts w:ascii="Arial" w:hAnsi="Arial"/>
        <w:color w:val="C2D69B"/>
        <w:sz w:val="22"/>
      </w:rPr>
      <w:tcPr>
        <w:shd w:val="clear" w:color="E5EED5" w:fill="E5EED5"/>
      </w:tcPr>
    </w:tblStylePr>
    <w:tblStylePr w:type="band2Horz">
      <w:rPr>
        <w:rFonts w:ascii="Arial" w:hAnsi="Arial"/>
        <w:color w:val="C2D69B"/>
        <w:sz w:val="22"/>
      </w:rPr>
    </w:tblStylePr>
  </w:style>
  <w:style w:type="table" w:customStyle="1" w:styleId="213">
    <w:name w:val="List Table 7 Colorful - Accent 4"/>
    <w:qFormat/>
    <w:uiPriority w:val="99"/>
    <w:tblPr>
      <w:tblBorders>
        <w:right w:val="single" w:color="B2A1C6" w:sz="4" w:space="0"/>
      </w:tblBorders>
      <w:tblCellMar>
        <w:top w:w="0" w:type="dxa"/>
        <w:left w:w="0" w:type="dxa"/>
        <w:bottom w:w="0" w:type="dxa"/>
        <w:right w:w="0" w:type="dxa"/>
      </w:tblCellMar>
    </w:tblPr>
    <w:tblStylePr w:type="firstRow">
      <w:rPr>
        <w:rFonts w:ascii="Arial" w:hAnsi="Arial"/>
        <w:i/>
        <w:color w:val="B2A1C7"/>
        <w:sz w:val="22"/>
      </w:rPr>
      <w:tcPr>
        <w:tcBorders>
          <w:top w:val="nil"/>
          <w:left w:val="nil"/>
          <w:bottom w:val="single" w:color="B2A1C6" w:sz="4" w:space="0"/>
          <w:right w:val="nil"/>
        </w:tcBorders>
        <w:shd w:val="clear" w:color="FFFFFF" w:fill="FFFFFF"/>
      </w:tcPr>
    </w:tblStylePr>
    <w:tblStylePr w:type="lastRow">
      <w:rPr>
        <w:rFonts w:ascii="Arial" w:hAnsi="Arial"/>
        <w:i/>
        <w:color w:val="B2A1C7"/>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FFFFFF" w:fill="auto"/>
      </w:tcPr>
    </w:tblStylePr>
    <w:tblStylePr w:type="lastCol">
      <w:rPr>
        <w:rFonts w:ascii="Arial" w:hAnsi="Arial"/>
        <w:i/>
        <w:color w:val="B2A1C7"/>
        <w:sz w:val="22"/>
      </w:rPr>
      <w:tcPr>
        <w:tcBorders>
          <w:top w:val="nil"/>
          <w:left w:val="single" w:color="B2A1C6" w:sz="4" w:space="0"/>
          <w:bottom w:val="nil"/>
          <w:right w:val="nil"/>
        </w:tcBorders>
        <w:shd w:val="clear" w:color="FFFFFF" w:fill="auto"/>
      </w:tcPr>
    </w:tblStylePr>
    <w:tblStylePr w:type="band1Vert">
      <w:tcPr>
        <w:shd w:val="clear" w:color="DFD8E7" w:fill="DFD8E7"/>
      </w:tcPr>
    </w:tblStylePr>
    <w:tblStylePr w:type="band1Horz">
      <w:rPr>
        <w:rFonts w:ascii="Arial" w:hAnsi="Arial"/>
        <w:color w:val="B2A1C7"/>
        <w:sz w:val="22"/>
      </w:rPr>
      <w:tcPr>
        <w:shd w:val="clear" w:color="DFD8E7" w:fill="DFD8E7"/>
      </w:tcPr>
    </w:tblStylePr>
    <w:tblStylePr w:type="band2Horz">
      <w:rPr>
        <w:rFonts w:ascii="Arial" w:hAnsi="Arial"/>
        <w:color w:val="B2A1C7"/>
        <w:sz w:val="22"/>
      </w:rPr>
    </w:tblStylePr>
  </w:style>
  <w:style w:type="table" w:customStyle="1" w:styleId="214">
    <w:name w:val="List Table 7 Colorful - Accent 5"/>
    <w:qFormat/>
    <w:uiPriority w:val="99"/>
    <w:tblPr>
      <w:tblBorders>
        <w:right w:val="single" w:color="92CCDC" w:sz="4" w:space="0"/>
      </w:tblBorders>
      <w:tblCellMar>
        <w:top w:w="0" w:type="dxa"/>
        <w:left w:w="0" w:type="dxa"/>
        <w:bottom w:w="0" w:type="dxa"/>
        <w:right w:w="0" w:type="dxa"/>
      </w:tblCellMar>
    </w:tblPr>
    <w:tblStylePr w:type="firstRow">
      <w:rPr>
        <w:rFonts w:ascii="Arial" w:hAnsi="Arial"/>
        <w:i/>
        <w:color w:val="92CDDC"/>
        <w:sz w:val="22"/>
      </w:rPr>
      <w:tcPr>
        <w:tcBorders>
          <w:top w:val="nil"/>
          <w:left w:val="nil"/>
          <w:bottom w:val="single" w:color="92CCDC" w:sz="4" w:space="0"/>
          <w:right w:val="nil"/>
        </w:tcBorders>
        <w:shd w:val="clear" w:color="FFFFFF" w:fill="FFFFFF"/>
      </w:tcPr>
    </w:tblStylePr>
    <w:tblStylePr w:type="lastRow">
      <w:rPr>
        <w:rFonts w:ascii="Arial" w:hAnsi="Arial"/>
        <w:i/>
        <w:color w:val="92CDDC"/>
        <w:sz w:val="22"/>
      </w:rPr>
      <w:tcPr>
        <w:tcBorders>
          <w:top w:val="single" w:color="92CCDC" w:sz="4" w:space="0"/>
          <w:left w:val="nil"/>
          <w:bottom w:val="nil"/>
          <w:right w:val="nil"/>
        </w:tcBorders>
        <w:shd w:val="clear" w:color="FFFFFF" w:fill="FFFFFF"/>
      </w:tcPr>
    </w:tblStylePr>
    <w:tblStylePr w:type="firstCol">
      <w:pPr>
        <w:jc w:val="right"/>
      </w:pPr>
      <w:rPr>
        <w:rFonts w:ascii="Arial" w:hAnsi="Arial"/>
        <w:i/>
        <w:color w:val="92CDDC"/>
        <w:sz w:val="22"/>
      </w:rPr>
      <w:tcPr>
        <w:tcBorders>
          <w:top w:val="nil"/>
          <w:left w:val="nil"/>
          <w:bottom w:val="nil"/>
          <w:right w:val="single" w:color="92CCDC" w:sz="4" w:space="0"/>
        </w:tcBorders>
        <w:shd w:val="clear" w:color="FFFFFF" w:fill="auto"/>
      </w:tcPr>
    </w:tblStylePr>
    <w:tblStylePr w:type="lastCol">
      <w:rPr>
        <w:rFonts w:ascii="Arial" w:hAnsi="Arial"/>
        <w:i/>
        <w:color w:val="92CDDC"/>
        <w:sz w:val="22"/>
      </w:rPr>
      <w:tcPr>
        <w:tcBorders>
          <w:top w:val="nil"/>
          <w:left w:val="single" w:color="92CCDC" w:sz="4" w:space="0"/>
          <w:bottom w:val="nil"/>
          <w:right w:val="nil"/>
        </w:tcBorders>
        <w:shd w:val="clear" w:color="FFFFFF" w:fill="auto"/>
      </w:tcPr>
    </w:tblStylePr>
    <w:tblStylePr w:type="band1Vert">
      <w:tcPr>
        <w:shd w:val="clear" w:color="D1EAF0" w:fill="D1EAF0"/>
      </w:tcPr>
    </w:tblStylePr>
    <w:tblStylePr w:type="band1Horz">
      <w:rPr>
        <w:rFonts w:ascii="Arial" w:hAnsi="Arial"/>
        <w:color w:val="92CDDC"/>
        <w:sz w:val="22"/>
      </w:rPr>
      <w:tcPr>
        <w:shd w:val="clear" w:color="D1EAF0" w:fill="D1EAF0"/>
      </w:tcPr>
    </w:tblStylePr>
    <w:tblStylePr w:type="band2Horz">
      <w:rPr>
        <w:rFonts w:ascii="Arial" w:hAnsi="Arial"/>
        <w:color w:val="92CDDC"/>
        <w:sz w:val="22"/>
      </w:rPr>
    </w:tblStylePr>
  </w:style>
  <w:style w:type="table" w:customStyle="1" w:styleId="215">
    <w:name w:val="List Table 7 Colorful - Accent 6"/>
    <w:qFormat/>
    <w:uiPriority w:val="99"/>
    <w:tblPr>
      <w:tblBorders>
        <w:right w:val="single" w:color="FAC090" w:sz="4" w:space="0"/>
      </w:tblBorders>
      <w:tblCellMar>
        <w:top w:w="0" w:type="dxa"/>
        <w:left w:w="0" w:type="dxa"/>
        <w:bottom w:w="0" w:type="dxa"/>
        <w:right w:w="0" w:type="dxa"/>
      </w:tblCellMar>
    </w:tblPr>
    <w:tblStylePr w:type="firstRow">
      <w:rPr>
        <w:rFonts w:ascii="Arial" w:hAnsi="Arial"/>
        <w:i/>
        <w:color w:val="FABF8F"/>
        <w:sz w:val="22"/>
      </w:rPr>
      <w:tcPr>
        <w:tcBorders>
          <w:top w:val="nil"/>
          <w:left w:val="nil"/>
          <w:bottom w:val="single" w:color="FAC090" w:sz="4" w:space="0"/>
          <w:right w:val="nil"/>
        </w:tcBorders>
        <w:shd w:val="clear" w:color="FFFFFF" w:fill="FFFFFF"/>
      </w:tcPr>
    </w:tblStylePr>
    <w:tblStylePr w:type="lastRow">
      <w:rPr>
        <w:rFonts w:ascii="Arial" w:hAnsi="Arial"/>
        <w:i/>
        <w:color w:val="FABF8F"/>
        <w:sz w:val="22"/>
      </w:rPr>
      <w:tcPr>
        <w:tcBorders>
          <w:top w:val="single" w:color="FAC090" w:sz="4" w:space="0"/>
          <w:left w:val="nil"/>
          <w:bottom w:val="nil"/>
          <w:right w:val="nil"/>
        </w:tcBorders>
        <w:shd w:val="clear" w:color="FFFFFF" w:fill="FFFFFF"/>
      </w:tcPr>
    </w:tblStylePr>
    <w:tblStylePr w:type="firstCol">
      <w:pPr>
        <w:jc w:val="right"/>
      </w:pPr>
      <w:rPr>
        <w:rFonts w:ascii="Arial" w:hAnsi="Arial"/>
        <w:i/>
        <w:color w:val="FABF8F"/>
        <w:sz w:val="22"/>
      </w:rPr>
      <w:tcPr>
        <w:tcBorders>
          <w:top w:val="nil"/>
          <w:left w:val="nil"/>
          <w:bottom w:val="nil"/>
          <w:right w:val="single" w:color="FAC090" w:sz="4" w:space="0"/>
        </w:tcBorders>
        <w:shd w:val="clear" w:color="FFFFFF" w:fill="auto"/>
      </w:tcPr>
    </w:tblStylePr>
    <w:tblStylePr w:type="lastCol">
      <w:rPr>
        <w:rFonts w:ascii="Arial" w:hAnsi="Arial"/>
        <w:i/>
        <w:color w:val="FABF8F"/>
        <w:sz w:val="22"/>
      </w:rPr>
      <w:tcPr>
        <w:tcBorders>
          <w:top w:val="nil"/>
          <w:left w:val="single" w:color="FAC090" w:sz="4" w:space="0"/>
          <w:bottom w:val="nil"/>
          <w:right w:val="nil"/>
        </w:tcBorders>
        <w:shd w:val="clear" w:color="FFFFFF" w:fill="auto"/>
      </w:tcPr>
    </w:tblStylePr>
    <w:tblStylePr w:type="band1Vert">
      <w:tcPr>
        <w:shd w:val="clear" w:color="FDE4D0" w:fill="FDE4D0"/>
      </w:tcPr>
    </w:tblStylePr>
    <w:tblStylePr w:type="band1Horz">
      <w:rPr>
        <w:rFonts w:ascii="Arial" w:hAnsi="Arial"/>
        <w:color w:val="FABF8F"/>
        <w:sz w:val="22"/>
      </w:rPr>
      <w:tcPr>
        <w:shd w:val="clear" w:color="FDE4D0" w:fill="FDE4D0"/>
      </w:tcPr>
    </w:tblStylePr>
    <w:tblStylePr w:type="band2Horz">
      <w:rPr>
        <w:rFonts w:ascii="Arial" w:hAnsi="Arial"/>
        <w:color w:val="FABF8F"/>
        <w:sz w:val="22"/>
      </w:rPr>
    </w:tblStylePr>
  </w:style>
  <w:style w:type="table" w:customStyle="1" w:styleId="216">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17">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18">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19">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20">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21">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22">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23">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24">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25">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26">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27">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28">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29">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30">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231">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232">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tblStylePr w:type="firstRow">
      <w:rPr>
        <w:rFonts w:ascii="Arial" w:hAnsi="Arial"/>
        <w:color w:val="404040"/>
        <w:sz w:val="22"/>
      </w:rPr>
      <w:tcPr>
        <w:tcBorders>
          <w:bottom w:val="single" w:color="D99695" w:sz="12" w:space="0"/>
        </w:tcBorders>
      </w:tcPr>
    </w:tblStylePr>
    <w:tblStylePr w:type="lastRow">
      <w:rPr>
        <w:rFonts w:ascii="Arial" w:hAnsi="Arial"/>
        <w:color w:val="404040"/>
        <w:sz w:val="22"/>
      </w:rPr>
      <w:tcPr>
        <w:tcBorders>
          <w:top w:val="single" w:color="D996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sz="12" w:space="0"/>
        </w:tcBorders>
      </w:tc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233">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rFonts w:ascii="Arial" w:hAnsi="Arial"/>
        <w:color w:val="404040"/>
        <w:sz w:val="22"/>
      </w:rPr>
      <w:tcPr>
        <w:tcBorders>
          <w:bottom w:val="single" w:color="C3D69B" w:sz="12" w:space="0"/>
        </w:tcBorders>
      </w:tcPr>
    </w:tblStylePr>
    <w:tblStylePr w:type="lastRow">
      <w:rPr>
        <w:rFonts w:ascii="Arial" w:hAnsi="Arial"/>
        <w:color w:val="404040"/>
        <w:sz w:val="22"/>
      </w:rPr>
      <w:tcPr>
        <w:tcBorders>
          <w:top w:val="single" w:color="C3D69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34">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35">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236">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237">
    <w:name w:val="脚注文本 Char"/>
    <w:link w:val="31"/>
    <w:qFormat/>
    <w:uiPriority w:val="99"/>
    <w:rPr>
      <w:sz w:val="18"/>
    </w:rPr>
  </w:style>
  <w:style w:type="character" w:customStyle="1" w:styleId="238">
    <w:name w:val="尾注文本 Char"/>
    <w:link w:val="23"/>
    <w:qFormat/>
    <w:uiPriority w:val="99"/>
    <w:rPr>
      <w:sz w:val="20"/>
    </w:rPr>
  </w:style>
  <w:style w:type="paragraph" w:customStyle="1" w:styleId="239">
    <w:name w:val="TOC 标题1"/>
    <w:qFormat/>
    <w:uiPriority w:val="39"/>
    <w:rPr>
      <w:rFonts w:hint="default" w:ascii="Times New Roman" w:hAnsi="Times New Roman" w:eastAsia="宋体" w:cs="Times New Roman"/>
      <w:lang w:val="en-US" w:eastAsia="zh-CN" w:bidi="ar-SA"/>
    </w:rPr>
  </w:style>
  <w:style w:type="paragraph" w:customStyle="1" w:styleId="240">
    <w:name w:val="标题 11"/>
    <w:basedOn w:val="1"/>
    <w:next w:val="1"/>
    <w:link w:val="253"/>
    <w:qFormat/>
    <w:uiPriority w:val="0"/>
    <w:pPr>
      <w:keepNext/>
      <w:keepLines/>
      <w:spacing w:before="240" w:after="120" w:line="300" w:lineRule="auto"/>
      <w:jc w:val="center"/>
      <w:outlineLvl w:val="0"/>
    </w:pPr>
    <w:rPr>
      <w:rFonts w:ascii="宋体"/>
      <w:b/>
      <w:sz w:val="32"/>
      <w:szCs w:val="20"/>
    </w:rPr>
  </w:style>
  <w:style w:type="paragraph" w:customStyle="1" w:styleId="241">
    <w:name w:val="标题 21"/>
    <w:basedOn w:val="1"/>
    <w:next w:val="1"/>
    <w:link w:val="254"/>
    <w:qFormat/>
    <w:uiPriority w:val="0"/>
    <w:pPr>
      <w:keepNext/>
      <w:keepLines/>
      <w:spacing w:before="120" w:line="300" w:lineRule="auto"/>
      <w:jc w:val="center"/>
      <w:outlineLvl w:val="1"/>
    </w:pPr>
    <w:rPr>
      <w:rFonts w:ascii="Arial" w:hAnsi="Arial" w:eastAsia="黑体"/>
      <w:b/>
      <w:sz w:val="30"/>
      <w:szCs w:val="20"/>
    </w:rPr>
  </w:style>
  <w:style w:type="paragraph" w:customStyle="1" w:styleId="242">
    <w:name w:val="标题 31"/>
    <w:basedOn w:val="1"/>
    <w:next w:val="1"/>
    <w:link w:val="255"/>
    <w:qFormat/>
    <w:uiPriority w:val="0"/>
    <w:pPr>
      <w:keepNext/>
      <w:keepLines/>
      <w:spacing w:before="360" w:after="120"/>
      <w:jc w:val="left"/>
      <w:outlineLvl w:val="2"/>
    </w:pPr>
    <w:rPr>
      <w:rFonts w:ascii="宋体"/>
      <w:b/>
      <w:sz w:val="24"/>
      <w:szCs w:val="20"/>
      <w:u w:val="single"/>
    </w:rPr>
  </w:style>
  <w:style w:type="paragraph" w:customStyle="1" w:styleId="243">
    <w:name w:val="标题 41"/>
    <w:basedOn w:val="1"/>
    <w:next w:val="1"/>
    <w:link w:val="256"/>
    <w:qFormat/>
    <w:uiPriority w:val="0"/>
    <w:pPr>
      <w:keepNext/>
      <w:keepLines/>
      <w:spacing w:before="280" w:after="290" w:line="376" w:lineRule="atLeast"/>
      <w:outlineLvl w:val="3"/>
    </w:pPr>
    <w:rPr>
      <w:rFonts w:ascii="Arial" w:hAnsi="Arial" w:eastAsia="黑体"/>
      <w:b/>
      <w:sz w:val="28"/>
      <w:szCs w:val="20"/>
    </w:rPr>
  </w:style>
  <w:style w:type="paragraph" w:customStyle="1" w:styleId="244">
    <w:name w:val="标题 51"/>
    <w:basedOn w:val="1"/>
    <w:next w:val="1"/>
    <w:link w:val="257"/>
    <w:qFormat/>
    <w:uiPriority w:val="0"/>
    <w:pPr>
      <w:keepNext/>
      <w:keepLines/>
      <w:spacing w:before="280" w:after="290" w:line="376" w:lineRule="atLeast"/>
      <w:outlineLvl w:val="4"/>
    </w:pPr>
    <w:rPr>
      <w:b/>
      <w:sz w:val="28"/>
      <w:szCs w:val="20"/>
    </w:rPr>
  </w:style>
  <w:style w:type="paragraph" w:customStyle="1" w:styleId="245">
    <w:name w:val="标题 61"/>
    <w:basedOn w:val="1"/>
    <w:next w:val="1"/>
    <w:link w:val="258"/>
    <w:qFormat/>
    <w:uiPriority w:val="0"/>
    <w:pPr>
      <w:keepNext/>
      <w:keepLines/>
      <w:spacing w:before="240" w:after="64" w:line="320" w:lineRule="atLeast"/>
      <w:outlineLvl w:val="5"/>
    </w:pPr>
    <w:rPr>
      <w:rFonts w:ascii="Arial" w:hAnsi="Arial" w:eastAsia="黑体"/>
      <w:b/>
      <w:sz w:val="24"/>
      <w:szCs w:val="20"/>
    </w:rPr>
  </w:style>
  <w:style w:type="paragraph" w:customStyle="1" w:styleId="246">
    <w:name w:val="标题 71"/>
    <w:basedOn w:val="1"/>
    <w:next w:val="1"/>
    <w:link w:val="259"/>
    <w:qFormat/>
    <w:uiPriority w:val="0"/>
    <w:pPr>
      <w:keepNext/>
      <w:keepLines/>
      <w:spacing w:before="240" w:after="64" w:line="320" w:lineRule="atLeast"/>
      <w:outlineLvl w:val="6"/>
    </w:pPr>
    <w:rPr>
      <w:b/>
      <w:sz w:val="24"/>
      <w:szCs w:val="20"/>
    </w:rPr>
  </w:style>
  <w:style w:type="paragraph" w:customStyle="1" w:styleId="247">
    <w:name w:val="标题 81"/>
    <w:basedOn w:val="1"/>
    <w:next w:val="1"/>
    <w:link w:val="260"/>
    <w:qFormat/>
    <w:uiPriority w:val="0"/>
    <w:pPr>
      <w:keepNext/>
      <w:keepLines/>
      <w:spacing w:before="240" w:after="64" w:line="320" w:lineRule="atLeast"/>
      <w:outlineLvl w:val="7"/>
    </w:pPr>
    <w:rPr>
      <w:rFonts w:ascii="Arial" w:hAnsi="Arial" w:eastAsia="黑体"/>
      <w:sz w:val="24"/>
      <w:szCs w:val="20"/>
    </w:rPr>
  </w:style>
  <w:style w:type="paragraph" w:customStyle="1" w:styleId="248">
    <w:name w:val="标题 91"/>
    <w:basedOn w:val="1"/>
    <w:next w:val="1"/>
    <w:link w:val="261"/>
    <w:qFormat/>
    <w:uiPriority w:val="0"/>
    <w:pPr>
      <w:keepNext/>
      <w:keepLines/>
      <w:spacing w:before="240" w:after="64" w:line="320" w:lineRule="atLeast"/>
      <w:outlineLvl w:val="8"/>
    </w:pPr>
    <w:rPr>
      <w:rFonts w:ascii="Arial" w:hAnsi="Arial" w:eastAsia="黑体"/>
      <w:szCs w:val="20"/>
    </w:rPr>
  </w:style>
  <w:style w:type="character" w:customStyle="1" w:styleId="249">
    <w:name w:val="默认段落字体1"/>
    <w:qFormat/>
    <w:uiPriority w:val="1"/>
  </w:style>
  <w:style w:type="table" w:customStyle="1" w:styleId="250">
    <w:name w:val="普通表格1"/>
    <w:qFormat/>
    <w:uiPriority w:val="99"/>
    <w:tblPr>
      <w:tblCellMar>
        <w:top w:w="0" w:type="dxa"/>
        <w:left w:w="0" w:type="dxa"/>
        <w:bottom w:w="0" w:type="dxa"/>
        <w:right w:w="0" w:type="dxa"/>
      </w:tblCellMar>
    </w:tblPr>
  </w:style>
  <w:style w:type="paragraph" w:customStyle="1" w:styleId="251">
    <w:name w:val="正文文本11"/>
    <w:basedOn w:val="1"/>
    <w:next w:val="1"/>
    <w:link w:val="252"/>
    <w:qFormat/>
    <w:uiPriority w:val="0"/>
    <w:pPr>
      <w:tabs>
        <w:tab w:val="left" w:pos="567"/>
      </w:tabs>
      <w:spacing w:before="120" w:line="22" w:lineRule="atLeast"/>
    </w:pPr>
    <w:rPr>
      <w:rFonts w:ascii="宋体" w:hAnsi="宋体"/>
      <w:sz w:val="24"/>
    </w:rPr>
  </w:style>
  <w:style w:type="character" w:customStyle="1" w:styleId="252">
    <w:name w:val="正文文本 字符"/>
    <w:link w:val="251"/>
    <w:qFormat/>
    <w:uiPriority w:val="0"/>
    <w:rPr>
      <w:rFonts w:ascii="宋体" w:hAnsi="宋体"/>
      <w:sz w:val="24"/>
      <w:szCs w:val="24"/>
    </w:rPr>
  </w:style>
  <w:style w:type="character" w:customStyle="1" w:styleId="253">
    <w:name w:val="标题 1 字符"/>
    <w:link w:val="240"/>
    <w:qFormat/>
    <w:uiPriority w:val="0"/>
    <w:rPr>
      <w:rFonts w:ascii="宋体"/>
      <w:b/>
      <w:sz w:val="32"/>
    </w:rPr>
  </w:style>
  <w:style w:type="character" w:customStyle="1" w:styleId="254">
    <w:name w:val="标题 2 字符"/>
    <w:link w:val="241"/>
    <w:qFormat/>
    <w:uiPriority w:val="0"/>
    <w:rPr>
      <w:rFonts w:ascii="Arial" w:hAnsi="Arial" w:eastAsia="黑体"/>
      <w:b/>
      <w:sz w:val="30"/>
      <w:lang w:val="en-US" w:eastAsia="zh-CN" w:bidi="ar-SA"/>
    </w:rPr>
  </w:style>
  <w:style w:type="character" w:customStyle="1" w:styleId="255">
    <w:name w:val="标题 3 字符"/>
    <w:link w:val="242"/>
    <w:qFormat/>
    <w:uiPriority w:val="0"/>
    <w:rPr>
      <w:rFonts w:ascii="宋体" w:eastAsia="宋体"/>
      <w:b/>
      <w:sz w:val="24"/>
      <w:u w:val="single"/>
      <w:lang w:val="en-US" w:eastAsia="zh-CN" w:bidi="ar-SA"/>
    </w:rPr>
  </w:style>
  <w:style w:type="character" w:customStyle="1" w:styleId="256">
    <w:name w:val="标题 4 字符"/>
    <w:link w:val="243"/>
    <w:qFormat/>
    <w:uiPriority w:val="0"/>
    <w:rPr>
      <w:rFonts w:ascii="Arial" w:hAnsi="Arial" w:eastAsia="黑体"/>
      <w:b/>
      <w:sz w:val="28"/>
    </w:rPr>
  </w:style>
  <w:style w:type="character" w:customStyle="1" w:styleId="257">
    <w:name w:val="标题 5 字符"/>
    <w:link w:val="244"/>
    <w:qFormat/>
    <w:uiPriority w:val="0"/>
    <w:rPr>
      <w:b/>
      <w:sz w:val="28"/>
    </w:rPr>
  </w:style>
  <w:style w:type="character" w:customStyle="1" w:styleId="258">
    <w:name w:val="标题 6 字符"/>
    <w:link w:val="245"/>
    <w:qFormat/>
    <w:uiPriority w:val="0"/>
    <w:rPr>
      <w:rFonts w:ascii="Arial" w:hAnsi="Arial" w:eastAsia="黑体"/>
      <w:b/>
      <w:sz w:val="24"/>
    </w:rPr>
  </w:style>
  <w:style w:type="character" w:customStyle="1" w:styleId="259">
    <w:name w:val="标题 7 字符"/>
    <w:link w:val="246"/>
    <w:qFormat/>
    <w:uiPriority w:val="0"/>
    <w:rPr>
      <w:b/>
      <w:sz w:val="24"/>
    </w:rPr>
  </w:style>
  <w:style w:type="character" w:customStyle="1" w:styleId="260">
    <w:name w:val="标题 8 字符"/>
    <w:link w:val="247"/>
    <w:qFormat/>
    <w:uiPriority w:val="0"/>
    <w:rPr>
      <w:rFonts w:ascii="Arial" w:hAnsi="Arial" w:eastAsia="黑体"/>
      <w:sz w:val="24"/>
    </w:rPr>
  </w:style>
  <w:style w:type="character" w:customStyle="1" w:styleId="261">
    <w:name w:val="标题 9 字符"/>
    <w:link w:val="248"/>
    <w:qFormat/>
    <w:uiPriority w:val="0"/>
    <w:rPr>
      <w:rFonts w:ascii="Arial" w:hAnsi="Arial" w:eastAsia="黑体"/>
      <w:sz w:val="21"/>
    </w:rPr>
  </w:style>
  <w:style w:type="paragraph" w:customStyle="1" w:styleId="262">
    <w:name w:val="目录 71"/>
    <w:basedOn w:val="1"/>
    <w:next w:val="1"/>
    <w:qFormat/>
    <w:uiPriority w:val="0"/>
    <w:pPr>
      <w:ind w:left="2520"/>
    </w:pPr>
  </w:style>
  <w:style w:type="paragraph" w:customStyle="1" w:styleId="263">
    <w:name w:val="正文缩进111"/>
    <w:basedOn w:val="1"/>
    <w:next w:val="1"/>
    <w:link w:val="264"/>
    <w:qFormat/>
    <w:uiPriority w:val="0"/>
    <w:pPr>
      <w:ind w:firstLine="420"/>
      <w:jc w:val="left"/>
    </w:pPr>
    <w:rPr>
      <w:rFonts w:ascii="宋体"/>
      <w:sz w:val="24"/>
    </w:rPr>
  </w:style>
  <w:style w:type="character" w:customStyle="1" w:styleId="264">
    <w:name w:val="正文缩进 字符"/>
    <w:link w:val="263"/>
    <w:qFormat/>
    <w:uiPriority w:val="0"/>
    <w:rPr>
      <w:rFonts w:ascii="宋体" w:eastAsia="宋体"/>
      <w:sz w:val="24"/>
      <w:szCs w:val="24"/>
      <w:lang w:val="en-US" w:eastAsia="zh-CN" w:bidi="ar-SA"/>
    </w:rPr>
  </w:style>
  <w:style w:type="paragraph" w:customStyle="1" w:styleId="265">
    <w:name w:val="题注1"/>
    <w:basedOn w:val="1"/>
    <w:next w:val="1"/>
    <w:qFormat/>
    <w:uiPriority w:val="0"/>
    <w:pPr>
      <w:spacing w:line="480" w:lineRule="auto"/>
    </w:pPr>
    <w:rPr>
      <w:rFonts w:ascii="华文中宋" w:hAnsi="华文中宋" w:eastAsia="华文中宋"/>
      <w:sz w:val="36"/>
      <w:szCs w:val="20"/>
    </w:rPr>
  </w:style>
  <w:style w:type="paragraph" w:customStyle="1" w:styleId="266">
    <w:name w:val="文档结构图1"/>
    <w:basedOn w:val="1"/>
    <w:link w:val="267"/>
    <w:qFormat/>
    <w:uiPriority w:val="0"/>
    <w:pPr>
      <w:shd w:val="clear" w:color="auto" w:fill="000080"/>
    </w:pPr>
  </w:style>
  <w:style w:type="character" w:customStyle="1" w:styleId="267">
    <w:name w:val="文档结构图 字符"/>
    <w:link w:val="266"/>
    <w:qFormat/>
    <w:uiPriority w:val="0"/>
    <w:rPr>
      <w:sz w:val="21"/>
      <w:szCs w:val="24"/>
      <w:shd w:val="clear" w:color="auto" w:fill="000080"/>
    </w:rPr>
  </w:style>
  <w:style w:type="paragraph" w:customStyle="1" w:styleId="268">
    <w:name w:val="批注文字1"/>
    <w:basedOn w:val="1"/>
    <w:link w:val="269"/>
    <w:qFormat/>
    <w:uiPriority w:val="99"/>
    <w:pPr>
      <w:jc w:val="left"/>
    </w:pPr>
  </w:style>
  <w:style w:type="character" w:customStyle="1" w:styleId="269">
    <w:name w:val="批注文字 字符1"/>
    <w:link w:val="268"/>
    <w:qFormat/>
    <w:uiPriority w:val="99"/>
    <w:rPr>
      <w:sz w:val="21"/>
      <w:szCs w:val="24"/>
    </w:rPr>
  </w:style>
  <w:style w:type="paragraph" w:customStyle="1" w:styleId="270">
    <w:name w:val="正文文本 31"/>
    <w:basedOn w:val="1"/>
    <w:link w:val="271"/>
    <w:qFormat/>
    <w:uiPriority w:val="0"/>
    <w:pPr>
      <w:spacing w:after="120"/>
    </w:pPr>
    <w:rPr>
      <w:sz w:val="16"/>
      <w:szCs w:val="16"/>
    </w:rPr>
  </w:style>
  <w:style w:type="character" w:customStyle="1" w:styleId="271">
    <w:name w:val="正文文本 3 字符"/>
    <w:link w:val="270"/>
    <w:qFormat/>
    <w:uiPriority w:val="0"/>
    <w:rPr>
      <w:sz w:val="16"/>
      <w:szCs w:val="16"/>
    </w:rPr>
  </w:style>
  <w:style w:type="paragraph" w:customStyle="1" w:styleId="272">
    <w:name w:val="正文文本缩进11"/>
    <w:basedOn w:val="1"/>
    <w:next w:val="1"/>
    <w:link w:val="273"/>
    <w:qFormat/>
    <w:uiPriority w:val="0"/>
    <w:pPr>
      <w:spacing w:line="360" w:lineRule="auto"/>
      <w:ind w:firstLine="570"/>
    </w:pPr>
    <w:rPr>
      <w:sz w:val="24"/>
    </w:rPr>
  </w:style>
  <w:style w:type="character" w:customStyle="1" w:styleId="273">
    <w:name w:val="正文文本缩进 字符"/>
    <w:link w:val="272"/>
    <w:qFormat/>
    <w:uiPriority w:val="0"/>
    <w:rPr>
      <w:rFonts w:eastAsia="宋体"/>
      <w:sz w:val="24"/>
      <w:szCs w:val="24"/>
      <w:lang w:val="en-US" w:eastAsia="zh-CN" w:bidi="ar-SA"/>
    </w:rPr>
  </w:style>
  <w:style w:type="paragraph" w:customStyle="1" w:styleId="274">
    <w:name w:val="列表 21"/>
    <w:basedOn w:val="1"/>
    <w:qFormat/>
    <w:uiPriority w:val="0"/>
    <w:pPr>
      <w:ind w:left="100" w:hanging="200"/>
    </w:pPr>
  </w:style>
  <w:style w:type="paragraph" w:customStyle="1" w:styleId="275">
    <w:name w:val="文本块1"/>
    <w:basedOn w:val="1"/>
    <w:qFormat/>
    <w:uiPriority w:val="0"/>
    <w:pPr>
      <w:widowControl/>
      <w:ind w:left="480" w:right="-341" w:firstLine="513"/>
    </w:pPr>
    <w:rPr>
      <w:sz w:val="24"/>
      <w:szCs w:val="20"/>
    </w:rPr>
  </w:style>
  <w:style w:type="paragraph" w:customStyle="1" w:styleId="276">
    <w:name w:val="目录 51"/>
    <w:basedOn w:val="1"/>
    <w:next w:val="1"/>
    <w:qFormat/>
    <w:uiPriority w:val="0"/>
    <w:pPr>
      <w:ind w:left="1680"/>
    </w:pPr>
  </w:style>
  <w:style w:type="paragraph" w:customStyle="1" w:styleId="277">
    <w:name w:val="目录 31"/>
    <w:basedOn w:val="1"/>
    <w:next w:val="1"/>
    <w:qFormat/>
    <w:uiPriority w:val="39"/>
    <w:pPr>
      <w:ind w:left="840"/>
    </w:pPr>
  </w:style>
  <w:style w:type="paragraph" w:customStyle="1" w:styleId="278">
    <w:name w:val="纯文本1"/>
    <w:basedOn w:val="1"/>
    <w:next w:val="279"/>
    <w:link w:val="280"/>
    <w:qFormat/>
    <w:uiPriority w:val="0"/>
    <w:rPr>
      <w:rFonts w:hint="eastAsia" w:ascii="宋体" w:hAnsi="Courier New"/>
      <w:szCs w:val="20"/>
    </w:rPr>
  </w:style>
  <w:style w:type="paragraph" w:customStyle="1" w:styleId="279">
    <w:name w:val="目录 41"/>
    <w:basedOn w:val="1"/>
    <w:next w:val="1"/>
    <w:qFormat/>
    <w:uiPriority w:val="0"/>
    <w:pPr>
      <w:ind w:left="1260"/>
    </w:pPr>
  </w:style>
  <w:style w:type="character" w:customStyle="1" w:styleId="280">
    <w:name w:val="纯文本 字符2"/>
    <w:link w:val="278"/>
    <w:qFormat/>
    <w:uiPriority w:val="0"/>
    <w:rPr>
      <w:rFonts w:hint="eastAsia" w:ascii="宋体" w:hAnsi="Courier New" w:eastAsia="宋体" w:cs="宋体"/>
      <w:sz w:val="21"/>
    </w:rPr>
  </w:style>
  <w:style w:type="paragraph" w:customStyle="1" w:styleId="281">
    <w:name w:val="目录 81"/>
    <w:basedOn w:val="1"/>
    <w:next w:val="1"/>
    <w:qFormat/>
    <w:uiPriority w:val="0"/>
    <w:pPr>
      <w:ind w:left="2940"/>
    </w:pPr>
  </w:style>
  <w:style w:type="paragraph" w:customStyle="1" w:styleId="282">
    <w:name w:val="日期1"/>
    <w:basedOn w:val="1"/>
    <w:next w:val="1"/>
    <w:link w:val="283"/>
    <w:qFormat/>
    <w:uiPriority w:val="0"/>
    <w:pPr>
      <w:ind w:left="100"/>
    </w:pPr>
    <w:rPr>
      <w:rFonts w:ascii="仿宋_GB2312" w:hAnsi="宋体" w:eastAsia="仿宋_GB2312"/>
      <w:color w:val="000000"/>
      <w:sz w:val="24"/>
    </w:rPr>
  </w:style>
  <w:style w:type="character" w:customStyle="1" w:styleId="283">
    <w:name w:val="日期 字符"/>
    <w:link w:val="282"/>
    <w:qFormat/>
    <w:uiPriority w:val="0"/>
    <w:rPr>
      <w:rFonts w:ascii="仿宋_GB2312" w:hAnsi="宋体" w:eastAsia="仿宋_GB2312"/>
      <w:color w:val="000000"/>
      <w:sz w:val="24"/>
      <w:szCs w:val="24"/>
    </w:rPr>
  </w:style>
  <w:style w:type="paragraph" w:customStyle="1" w:styleId="284">
    <w:name w:val="正文文本缩进 21"/>
    <w:basedOn w:val="1"/>
    <w:link w:val="285"/>
    <w:qFormat/>
    <w:uiPriority w:val="0"/>
    <w:pPr>
      <w:ind w:firstLine="480"/>
    </w:pPr>
    <w:rPr>
      <w:rFonts w:ascii="仿宋_GB2312" w:eastAsia="仿宋_GB2312"/>
      <w:sz w:val="24"/>
    </w:rPr>
  </w:style>
  <w:style w:type="character" w:customStyle="1" w:styleId="285">
    <w:name w:val="正文文本缩进 2 字符"/>
    <w:link w:val="284"/>
    <w:qFormat/>
    <w:uiPriority w:val="0"/>
    <w:rPr>
      <w:rFonts w:ascii="仿宋_GB2312" w:eastAsia="仿宋_GB2312"/>
      <w:sz w:val="24"/>
      <w:szCs w:val="24"/>
    </w:rPr>
  </w:style>
  <w:style w:type="paragraph" w:customStyle="1" w:styleId="286">
    <w:name w:val="批注框文本11"/>
    <w:basedOn w:val="1"/>
    <w:link w:val="287"/>
    <w:qFormat/>
    <w:uiPriority w:val="0"/>
    <w:rPr>
      <w:sz w:val="18"/>
      <w:szCs w:val="18"/>
    </w:rPr>
  </w:style>
  <w:style w:type="character" w:customStyle="1" w:styleId="287">
    <w:name w:val="批注框文本 字符"/>
    <w:link w:val="286"/>
    <w:qFormat/>
    <w:uiPriority w:val="0"/>
    <w:rPr>
      <w:sz w:val="18"/>
      <w:szCs w:val="18"/>
    </w:rPr>
  </w:style>
  <w:style w:type="paragraph" w:customStyle="1" w:styleId="288">
    <w:name w:val="页脚1"/>
    <w:basedOn w:val="1"/>
    <w:link w:val="289"/>
    <w:qFormat/>
    <w:uiPriority w:val="99"/>
    <w:pPr>
      <w:tabs>
        <w:tab w:val="center" w:pos="4153"/>
        <w:tab w:val="right" w:pos="8306"/>
      </w:tabs>
      <w:jc w:val="left"/>
    </w:pPr>
    <w:rPr>
      <w:rFonts w:ascii="宋体"/>
      <w:sz w:val="18"/>
      <w:szCs w:val="20"/>
    </w:rPr>
  </w:style>
  <w:style w:type="character" w:customStyle="1" w:styleId="289">
    <w:name w:val="页脚 字符"/>
    <w:link w:val="288"/>
    <w:qFormat/>
    <w:uiPriority w:val="99"/>
    <w:rPr>
      <w:rFonts w:ascii="宋体" w:eastAsia="宋体"/>
      <w:sz w:val="18"/>
      <w:lang w:val="en-US" w:eastAsia="zh-CN" w:bidi="ar-SA"/>
    </w:rPr>
  </w:style>
  <w:style w:type="paragraph" w:customStyle="1" w:styleId="290">
    <w:name w:val="寄信人地址1"/>
    <w:basedOn w:val="1"/>
    <w:qFormat/>
    <w:uiPriority w:val="99"/>
    <w:rPr>
      <w:rFonts w:ascii="Arial" w:hAnsi="Arial" w:cs="Arial"/>
    </w:rPr>
  </w:style>
  <w:style w:type="paragraph" w:customStyle="1" w:styleId="291">
    <w:name w:val="页眉1"/>
    <w:basedOn w:val="1"/>
    <w:link w:val="292"/>
    <w:qFormat/>
    <w:uiPriority w:val="0"/>
    <w:pPr>
      <w:pBdr>
        <w:bottom w:val="single" w:color="000000" w:sz="6" w:space="1"/>
      </w:pBdr>
      <w:tabs>
        <w:tab w:val="center" w:pos="4153"/>
        <w:tab w:val="right" w:pos="8306"/>
      </w:tabs>
      <w:jc w:val="center"/>
    </w:pPr>
    <w:rPr>
      <w:sz w:val="18"/>
      <w:szCs w:val="18"/>
    </w:rPr>
  </w:style>
  <w:style w:type="character" w:customStyle="1" w:styleId="292">
    <w:name w:val="页眉 字符"/>
    <w:link w:val="291"/>
    <w:qFormat/>
    <w:uiPriority w:val="0"/>
    <w:rPr>
      <w:rFonts w:eastAsia="宋体"/>
      <w:sz w:val="18"/>
      <w:szCs w:val="18"/>
      <w:lang w:val="en-US" w:eastAsia="zh-CN" w:bidi="ar-SA"/>
    </w:rPr>
  </w:style>
  <w:style w:type="paragraph" w:customStyle="1" w:styleId="293">
    <w:name w:val="目录 11"/>
    <w:basedOn w:val="1"/>
    <w:next w:val="1"/>
    <w:qFormat/>
    <w:uiPriority w:val="39"/>
    <w:pPr>
      <w:tabs>
        <w:tab w:val="left" w:pos="1050"/>
        <w:tab w:val="right" w:leader="dot" w:pos="8937"/>
      </w:tabs>
      <w:spacing w:line="300" w:lineRule="auto"/>
    </w:pPr>
    <w:rPr>
      <w:rFonts w:ascii="宋体" w:hAnsi="宋体"/>
      <w:b/>
      <w:sz w:val="24"/>
    </w:rPr>
  </w:style>
  <w:style w:type="paragraph" w:customStyle="1" w:styleId="294">
    <w:name w:val="目录 61"/>
    <w:basedOn w:val="1"/>
    <w:next w:val="1"/>
    <w:qFormat/>
    <w:uiPriority w:val="0"/>
    <w:pPr>
      <w:ind w:left="2100"/>
    </w:pPr>
  </w:style>
  <w:style w:type="paragraph" w:customStyle="1" w:styleId="295">
    <w:name w:val="正文文本缩进 31"/>
    <w:basedOn w:val="1"/>
    <w:link w:val="296"/>
    <w:qFormat/>
    <w:uiPriority w:val="0"/>
    <w:pPr>
      <w:spacing w:before="120" w:line="22" w:lineRule="atLeast"/>
      <w:ind w:left="720" w:firstLine="480"/>
      <w:jc w:val="left"/>
    </w:pPr>
    <w:rPr>
      <w:rFonts w:ascii="宋体"/>
      <w:sz w:val="24"/>
      <w:szCs w:val="20"/>
    </w:rPr>
  </w:style>
  <w:style w:type="character" w:customStyle="1" w:styleId="296">
    <w:name w:val="正文文本缩进 3 字符"/>
    <w:link w:val="295"/>
    <w:qFormat/>
    <w:uiPriority w:val="0"/>
    <w:rPr>
      <w:rFonts w:ascii="宋体"/>
      <w:sz w:val="24"/>
    </w:rPr>
  </w:style>
  <w:style w:type="paragraph" w:customStyle="1" w:styleId="297">
    <w:name w:val="目录 21"/>
    <w:basedOn w:val="1"/>
    <w:next w:val="1"/>
    <w:qFormat/>
    <w:uiPriority w:val="39"/>
    <w:pPr>
      <w:tabs>
        <w:tab w:val="right" w:leader="dot" w:pos="8937"/>
      </w:tabs>
      <w:spacing w:line="312" w:lineRule="auto"/>
      <w:ind w:left="420"/>
    </w:pPr>
  </w:style>
  <w:style w:type="paragraph" w:customStyle="1" w:styleId="298">
    <w:name w:val="目录 91"/>
    <w:basedOn w:val="1"/>
    <w:next w:val="1"/>
    <w:qFormat/>
    <w:uiPriority w:val="0"/>
    <w:pPr>
      <w:ind w:left="3360"/>
    </w:pPr>
  </w:style>
  <w:style w:type="paragraph" w:customStyle="1" w:styleId="299">
    <w:name w:val="信息标题1"/>
    <w:basedOn w:val="1"/>
    <w:qFormat/>
    <w:uiPriority w:val="99"/>
    <w:pPr>
      <w:pBdr>
        <w:top w:val="single" w:color="000000" w:sz="6" w:space="1"/>
        <w:left w:val="single" w:color="000000" w:sz="6" w:space="1"/>
        <w:bottom w:val="single" w:color="000000" w:sz="6" w:space="1"/>
        <w:right w:val="single" w:color="000000" w:sz="6" w:space="1"/>
      </w:pBdr>
      <w:shd w:val="pct20" w:color="auto" w:fill="auto"/>
      <w:ind w:hanging="1080"/>
    </w:pPr>
    <w:rPr>
      <w:rFonts w:ascii="Arial" w:hAnsi="Arial"/>
      <w:sz w:val="24"/>
    </w:rPr>
  </w:style>
  <w:style w:type="paragraph" w:customStyle="1" w:styleId="300">
    <w:name w:val="HTML 预设格式1"/>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301">
    <w:name w:val="HTML 预设格式 字符"/>
    <w:link w:val="300"/>
    <w:qFormat/>
    <w:uiPriority w:val="0"/>
    <w:rPr>
      <w:rFonts w:ascii="宋体" w:hAnsi="宋体" w:cs="宋体"/>
      <w:sz w:val="24"/>
      <w:szCs w:val="24"/>
    </w:rPr>
  </w:style>
  <w:style w:type="paragraph" w:customStyle="1" w:styleId="302">
    <w:name w:val="普通(网站)1"/>
    <w:basedOn w:val="1"/>
    <w:qFormat/>
    <w:uiPriority w:val="99"/>
    <w:pPr>
      <w:widowControl/>
      <w:spacing w:before="100" w:beforeAutospacing="1" w:after="100" w:afterAutospacing="1"/>
      <w:jc w:val="left"/>
    </w:pPr>
    <w:rPr>
      <w:rFonts w:ascii="宋体" w:hAnsi="宋体" w:cs="宋体"/>
      <w:sz w:val="24"/>
    </w:rPr>
  </w:style>
  <w:style w:type="paragraph" w:customStyle="1" w:styleId="303">
    <w:name w:val="索引 11"/>
    <w:basedOn w:val="1"/>
    <w:next w:val="1"/>
    <w:qFormat/>
    <w:uiPriority w:val="0"/>
    <w:rPr>
      <w:szCs w:val="20"/>
    </w:rPr>
  </w:style>
  <w:style w:type="paragraph" w:customStyle="1" w:styleId="304">
    <w:name w:val="标题1"/>
    <w:basedOn w:val="1"/>
    <w:link w:val="305"/>
    <w:qFormat/>
    <w:uiPriority w:val="0"/>
    <w:pPr>
      <w:jc w:val="center"/>
      <w:outlineLvl w:val="0"/>
    </w:pPr>
    <w:rPr>
      <w:b/>
      <w:sz w:val="32"/>
      <w:szCs w:val="20"/>
    </w:rPr>
  </w:style>
  <w:style w:type="character" w:customStyle="1" w:styleId="305">
    <w:name w:val="标题 字符"/>
    <w:link w:val="304"/>
    <w:qFormat/>
    <w:uiPriority w:val="0"/>
    <w:rPr>
      <w:b/>
      <w:sz w:val="32"/>
    </w:rPr>
  </w:style>
  <w:style w:type="paragraph" w:customStyle="1" w:styleId="306">
    <w:name w:val="批注主题1"/>
    <w:basedOn w:val="268"/>
    <w:next w:val="268"/>
    <w:link w:val="307"/>
    <w:qFormat/>
    <w:uiPriority w:val="0"/>
    <w:rPr>
      <w:b/>
      <w:bCs/>
    </w:rPr>
  </w:style>
  <w:style w:type="character" w:customStyle="1" w:styleId="307">
    <w:name w:val="批注主题 字符"/>
    <w:link w:val="306"/>
    <w:qFormat/>
    <w:uiPriority w:val="0"/>
    <w:rPr>
      <w:rFonts w:ascii="Times New Roman" w:hAnsi="Times New Roman" w:eastAsia="宋体" w:cs="Times New Roman"/>
      <w:b/>
      <w:bCs/>
      <w:sz w:val="21"/>
      <w:szCs w:val="24"/>
      <w:lang w:val="en-US" w:eastAsia="zh-CN" w:bidi="ar-SA"/>
    </w:rPr>
  </w:style>
  <w:style w:type="paragraph" w:customStyle="1" w:styleId="308">
    <w:name w:val="正文首行缩进1"/>
    <w:basedOn w:val="251"/>
    <w:qFormat/>
    <w:uiPriority w:val="99"/>
    <w:pPr>
      <w:ind w:firstLine="420"/>
    </w:pPr>
    <w:rPr>
      <w:sz w:val="20"/>
      <w:szCs w:val="20"/>
    </w:rPr>
  </w:style>
  <w:style w:type="paragraph" w:customStyle="1" w:styleId="309">
    <w:name w:val="正文首行缩进 21"/>
    <w:basedOn w:val="272"/>
    <w:link w:val="310"/>
    <w:qFormat/>
    <w:uiPriority w:val="0"/>
    <w:pPr>
      <w:spacing w:after="120" w:line="480" w:lineRule="exact"/>
      <w:ind w:left="420" w:firstLine="420"/>
    </w:pPr>
    <w:rPr>
      <w:sz w:val="24"/>
    </w:rPr>
  </w:style>
  <w:style w:type="character" w:customStyle="1" w:styleId="310">
    <w:name w:val="正文首行缩进 2 字符"/>
    <w:link w:val="309"/>
    <w:qFormat/>
    <w:uiPriority w:val="0"/>
    <w:rPr>
      <w:rFonts w:eastAsia="宋体"/>
      <w:sz w:val="24"/>
      <w:szCs w:val="24"/>
      <w:lang w:val="en-US" w:eastAsia="zh-CN" w:bidi="ar-SA"/>
    </w:rPr>
  </w:style>
  <w:style w:type="table" w:customStyle="1" w:styleId="311">
    <w:name w:val="网格型1"/>
    <w:basedOn w:val="250"/>
    <w:qFormat/>
    <w:uiPriority w:val="59"/>
    <w:tblPr>
      <w:tblCellMar>
        <w:top w:w="0" w:type="dxa"/>
        <w:left w:w="0" w:type="dxa"/>
        <w:bottom w:w="0" w:type="dxa"/>
        <w:right w:w="0" w:type="dxa"/>
      </w:tblCellMar>
    </w:tblPr>
  </w:style>
  <w:style w:type="table" w:customStyle="1" w:styleId="312">
    <w:name w:val="中等深浅网格 1 - 强调文字颜色 21"/>
    <w:basedOn w:val="250"/>
    <w:qFormat/>
    <w:uiPriority w:val="0"/>
    <w:rPr>
      <w:sz w:val="21"/>
      <w:szCs w:val="24"/>
    </w:rPr>
    <w:tblPr>
      <w:tblCellMar>
        <w:top w:w="0" w:type="dxa"/>
        <w:left w:w="0" w:type="dxa"/>
        <w:bottom w:w="0" w:type="dxa"/>
        <w:right w:w="0" w:type="dxa"/>
      </w:tblCellMar>
    </w:tblPr>
  </w:style>
  <w:style w:type="character" w:customStyle="1" w:styleId="313">
    <w:name w:val="要点1"/>
    <w:qFormat/>
    <w:uiPriority w:val="0"/>
    <w:rPr>
      <w:b/>
      <w:bCs/>
    </w:rPr>
  </w:style>
  <w:style w:type="character" w:customStyle="1" w:styleId="314">
    <w:name w:val="页码1"/>
    <w:qFormat/>
    <w:uiPriority w:val="0"/>
  </w:style>
  <w:style w:type="character" w:customStyle="1" w:styleId="315">
    <w:name w:val="已访问的超链接1"/>
    <w:basedOn w:val="249"/>
    <w:qFormat/>
    <w:uiPriority w:val="0"/>
    <w:rPr>
      <w:color w:val="555555"/>
      <w:u w:val="none"/>
    </w:rPr>
  </w:style>
  <w:style w:type="character" w:customStyle="1" w:styleId="316">
    <w:name w:val="强调1"/>
    <w:qFormat/>
    <w:uiPriority w:val="0"/>
    <w:rPr>
      <w:color w:val="CC0033"/>
    </w:rPr>
  </w:style>
  <w:style w:type="character" w:customStyle="1" w:styleId="317">
    <w:name w:val="超链接1"/>
    <w:basedOn w:val="249"/>
    <w:qFormat/>
    <w:uiPriority w:val="99"/>
    <w:rPr>
      <w:color w:val="555555"/>
      <w:u w:val="none"/>
    </w:rPr>
  </w:style>
  <w:style w:type="character" w:customStyle="1" w:styleId="318">
    <w:name w:val="批注引用1"/>
    <w:qFormat/>
    <w:uiPriority w:val="99"/>
    <w:rPr>
      <w:sz w:val="21"/>
      <w:szCs w:val="21"/>
    </w:rPr>
  </w:style>
  <w:style w:type="character" w:customStyle="1" w:styleId="319">
    <w:name w:val="HTML 引文1"/>
    <w:qFormat/>
    <w:uiPriority w:val="0"/>
    <w:rPr>
      <w:i/>
      <w:iCs/>
    </w:rPr>
  </w:style>
  <w:style w:type="character" w:customStyle="1" w:styleId="320">
    <w:name w:val="纯文本 Char1"/>
    <w:qFormat/>
    <w:uiPriority w:val="0"/>
    <w:rPr>
      <w:rFonts w:ascii="宋体" w:hAnsi="Courier New" w:eastAsia="宋体"/>
      <w:sz w:val="21"/>
      <w:lang w:val="en-US" w:eastAsia="zh-CN" w:bidi="ar-SA"/>
    </w:rPr>
  </w:style>
  <w:style w:type="character" w:customStyle="1" w:styleId="321">
    <w:name w:val="页眉 Char"/>
    <w:qFormat/>
    <w:uiPriority w:val="0"/>
    <w:rPr>
      <w:rFonts w:eastAsia="宋体"/>
      <w:sz w:val="18"/>
      <w:szCs w:val="18"/>
      <w:lang w:val="en-US" w:eastAsia="zh-CN" w:bidi="ar-SA"/>
    </w:rPr>
  </w:style>
  <w:style w:type="character" w:customStyle="1" w:styleId="322">
    <w:name w:val="black1"/>
    <w:qFormat/>
    <w:uiPriority w:val="0"/>
    <w:rPr>
      <w:color w:val="000000"/>
    </w:rPr>
  </w:style>
  <w:style w:type="character" w:customStyle="1" w:styleId="323">
    <w:name w:val="纯文本 字符"/>
    <w:qFormat/>
    <w:uiPriority w:val="99"/>
    <w:rPr>
      <w:rFonts w:ascii="宋体" w:hAnsi="Courier New" w:eastAsia="宋体" w:cs="Times New Roman"/>
      <w:sz w:val="21"/>
      <w:szCs w:val="21"/>
      <w:lang w:val="en-US" w:eastAsia="zh-CN" w:bidi="ar-SA"/>
    </w:rPr>
  </w:style>
  <w:style w:type="character" w:customStyle="1" w:styleId="324">
    <w:name w:val="正文文本缩进 Char1"/>
    <w:link w:val="325"/>
    <w:qFormat/>
    <w:uiPriority w:val="0"/>
    <w:rPr>
      <w:rFonts w:ascii="宋体" w:hAnsi="宋体" w:eastAsia="宋体"/>
      <w:sz w:val="24"/>
      <w:szCs w:val="24"/>
      <w:lang w:bidi="ar-SA"/>
    </w:rPr>
  </w:style>
  <w:style w:type="paragraph" w:customStyle="1" w:styleId="325">
    <w:name w:val="正文文本缩进1"/>
    <w:basedOn w:val="1"/>
    <w:link w:val="324"/>
    <w:qFormat/>
    <w:uiPriority w:val="0"/>
    <w:pPr>
      <w:spacing w:line="480" w:lineRule="exact"/>
      <w:ind w:firstLine="480"/>
    </w:pPr>
    <w:rPr>
      <w:rFonts w:ascii="宋体" w:hAnsi="宋体"/>
      <w:sz w:val="24"/>
    </w:rPr>
  </w:style>
  <w:style w:type="character" w:customStyle="1" w:styleId="326">
    <w:name w:val="正文缩进 Char"/>
    <w:qFormat/>
    <w:uiPriority w:val="0"/>
    <w:rPr>
      <w:rFonts w:ascii="宋体" w:eastAsia="宋体"/>
      <w:sz w:val="24"/>
      <w:szCs w:val="24"/>
      <w:lang w:val="en-US" w:eastAsia="zh-CN" w:bidi="ar-SA"/>
    </w:rPr>
  </w:style>
  <w:style w:type="character" w:customStyle="1" w:styleId="327">
    <w:name w:val="txt"/>
    <w:qFormat/>
    <w:uiPriority w:val="0"/>
  </w:style>
  <w:style w:type="character" w:customStyle="1" w:styleId="328">
    <w:name w:val="locality"/>
    <w:qFormat/>
    <w:uiPriority w:val="0"/>
  </w:style>
  <w:style w:type="character" w:customStyle="1" w:styleId="329">
    <w:name w:val="批注文字 字符"/>
    <w:qFormat/>
    <w:uiPriority w:val="99"/>
    <w:rPr>
      <w:rFonts w:ascii="Times New Roman" w:hAnsi="Times New Roman" w:eastAsia="宋体" w:cs="Times New Roman"/>
      <w:sz w:val="24"/>
      <w:lang w:val="en-US" w:eastAsia="zh-CN" w:bidi="ar-SA"/>
    </w:rPr>
  </w:style>
  <w:style w:type="character" w:customStyle="1" w:styleId="330">
    <w:name w:val="正文重点 Char"/>
    <w:link w:val="331"/>
    <w:qFormat/>
    <w:uiPriority w:val="0"/>
    <w:rPr>
      <w:b/>
      <w:sz w:val="24"/>
    </w:rPr>
  </w:style>
  <w:style w:type="paragraph" w:customStyle="1" w:styleId="331">
    <w:name w:val="正文重点"/>
    <w:basedOn w:val="1"/>
    <w:link w:val="330"/>
    <w:qFormat/>
    <w:uiPriority w:val="0"/>
    <w:pPr>
      <w:spacing w:line="360" w:lineRule="auto"/>
      <w:ind w:firstLine="482"/>
      <w:jc w:val="left"/>
    </w:pPr>
    <w:rPr>
      <w:b/>
      <w:sz w:val="24"/>
      <w:szCs w:val="20"/>
    </w:rPr>
  </w:style>
  <w:style w:type="character" w:customStyle="1" w:styleId="332">
    <w:name w:val="正文大标题 Char"/>
    <w:link w:val="333"/>
    <w:qFormat/>
    <w:uiPriority w:val="0"/>
    <w:rPr>
      <w:rFonts w:ascii="宋体" w:hAnsi="宋体"/>
      <w:b/>
      <w:color w:val="000000"/>
      <w:sz w:val="28"/>
      <w:szCs w:val="21"/>
    </w:rPr>
  </w:style>
  <w:style w:type="paragraph" w:customStyle="1" w:styleId="333">
    <w:name w:val="正文大标题"/>
    <w:basedOn w:val="334"/>
    <w:next w:val="263"/>
    <w:link w:val="332"/>
    <w:qFormat/>
    <w:uiPriority w:val="0"/>
    <w:pPr>
      <w:jc w:val="center"/>
    </w:pPr>
    <w:rPr>
      <w:i w:val="0"/>
      <w:color w:val="000000"/>
      <w:sz w:val="28"/>
      <w:szCs w:val="21"/>
    </w:rPr>
  </w:style>
  <w:style w:type="paragraph" w:customStyle="1" w:styleId="334">
    <w:name w:val="正文小标题"/>
    <w:basedOn w:val="1"/>
    <w:next w:val="263"/>
    <w:link w:val="335"/>
    <w:qFormat/>
    <w:uiPriority w:val="0"/>
    <w:pPr>
      <w:spacing w:before="312" w:after="312"/>
      <w:ind w:firstLine="482"/>
      <w:jc w:val="left"/>
    </w:pPr>
    <w:rPr>
      <w:rFonts w:ascii="宋体" w:hAnsi="宋体"/>
      <w:b/>
      <w:i/>
      <w:color w:val="FF0000"/>
      <w:sz w:val="24"/>
      <w:szCs w:val="20"/>
    </w:rPr>
  </w:style>
  <w:style w:type="character" w:customStyle="1" w:styleId="335">
    <w:name w:val="正文小标题 Char"/>
    <w:link w:val="334"/>
    <w:qFormat/>
    <w:uiPriority w:val="0"/>
    <w:rPr>
      <w:rFonts w:ascii="宋体" w:hAnsi="宋体"/>
      <w:b/>
      <w:i/>
      <w:color w:val="FF0000"/>
      <w:sz w:val="24"/>
    </w:rPr>
  </w:style>
  <w:style w:type="character" w:customStyle="1" w:styleId="336">
    <w:name w:val="标题 2 Char Char"/>
    <w:qFormat/>
    <w:uiPriority w:val="0"/>
    <w:rPr>
      <w:rFonts w:ascii="Arial" w:hAnsi="Arial" w:eastAsia="黑体"/>
      <w:b/>
      <w:bCs/>
      <w:sz w:val="32"/>
      <w:szCs w:val="32"/>
      <w:lang w:val="en-US" w:eastAsia="zh-CN" w:bidi="ar-SA"/>
    </w:rPr>
  </w:style>
  <w:style w:type="character" w:customStyle="1" w:styleId="337">
    <w:name w:val="列出段落 Char"/>
    <w:qFormat/>
    <w:uiPriority w:val="0"/>
    <w:rPr>
      <w:rFonts w:ascii="Calibri" w:hAnsi="Calibri" w:eastAsia="宋体"/>
      <w:sz w:val="21"/>
      <w:szCs w:val="22"/>
      <w:lang w:val="en-US" w:eastAsia="zh-CN" w:bidi="ar-SA"/>
    </w:rPr>
  </w:style>
  <w:style w:type="character" w:customStyle="1" w:styleId="338">
    <w:name w:val="普通文字1 Char1"/>
    <w:qFormat/>
    <w:uiPriority w:val="0"/>
    <w:rPr>
      <w:rFonts w:ascii="宋体" w:hAnsi="Courier New" w:eastAsia="宋体"/>
      <w:sz w:val="21"/>
      <w:lang w:val="en-US" w:eastAsia="zh-CN" w:bidi="ar-SA"/>
    </w:rPr>
  </w:style>
  <w:style w:type="character" w:customStyle="1" w:styleId="339">
    <w:name w:val="列出段落 字符"/>
    <w:link w:val="340"/>
    <w:qFormat/>
    <w:uiPriority w:val="34"/>
    <w:rPr>
      <w:rFonts w:ascii="Calibri" w:hAnsi="Calibri" w:eastAsia="宋体"/>
      <w:sz w:val="21"/>
      <w:szCs w:val="22"/>
      <w:lang w:val="en-US" w:eastAsia="zh-CN" w:bidi="ar-SA"/>
    </w:rPr>
  </w:style>
  <w:style w:type="paragraph" w:customStyle="1" w:styleId="340">
    <w:name w:val="列出段落1"/>
    <w:basedOn w:val="1"/>
    <w:link w:val="339"/>
    <w:qFormat/>
    <w:uiPriority w:val="34"/>
    <w:pPr>
      <w:ind w:firstLine="420"/>
    </w:pPr>
    <w:rPr>
      <w:rFonts w:ascii="Calibri" w:hAnsi="Calibri"/>
      <w:szCs w:val="22"/>
    </w:rPr>
  </w:style>
  <w:style w:type="character" w:customStyle="1" w:styleId="341">
    <w:name w:val="纯文本 字符1"/>
    <w:qFormat/>
    <w:uiPriority w:val="0"/>
    <w:rPr>
      <w:rFonts w:ascii="宋体" w:hAnsi="Courier New"/>
    </w:rPr>
  </w:style>
  <w:style w:type="character" w:customStyle="1" w:styleId="342">
    <w:name w:val="标题 Char"/>
    <w:qFormat/>
    <w:uiPriority w:val="0"/>
    <w:rPr>
      <w:b/>
      <w:sz w:val="32"/>
    </w:rPr>
  </w:style>
  <w:style w:type="character" w:customStyle="1" w:styleId="343">
    <w:name w:val="Char Char11"/>
    <w:qFormat/>
    <w:uiPriority w:val="0"/>
    <w:rPr>
      <w:rFonts w:ascii="宋体" w:eastAsia="宋体"/>
      <w:b/>
      <w:sz w:val="24"/>
      <w:u w:val="single"/>
      <w:lang w:val="en-US" w:eastAsia="zh-CN" w:bidi="ar-SA"/>
    </w:rPr>
  </w:style>
  <w:style w:type="character" w:customStyle="1" w:styleId="344">
    <w:name w:val="批注文字 Char"/>
    <w:qFormat/>
    <w:uiPriority w:val="99"/>
    <w:rPr>
      <w:sz w:val="21"/>
      <w:szCs w:val="24"/>
    </w:rPr>
  </w:style>
  <w:style w:type="character" w:customStyle="1" w:styleId="345">
    <w:name w:val="chanpin1"/>
    <w:qFormat/>
    <w:uiPriority w:val="0"/>
    <w:rPr>
      <w:rFonts w:ascii="ˎ̥" w:hAnsi="ˎ̥"/>
      <w:color w:val="000000"/>
      <w:sz w:val="20"/>
      <w:szCs w:val="20"/>
      <w:u w:val="none"/>
    </w:rPr>
  </w:style>
  <w:style w:type="character" w:customStyle="1" w:styleId="346">
    <w:name w:val="中等深浅网格 1 - 强调文字颜色 2 Char"/>
    <w:link w:val="347"/>
    <w:qFormat/>
    <w:uiPriority w:val="0"/>
    <w:rPr>
      <w:sz w:val="21"/>
      <w:szCs w:val="24"/>
      <w:lang w:val="zh-CN" w:eastAsia="zh-CN" w:bidi="ar-SA"/>
    </w:rPr>
  </w:style>
  <w:style w:type="paragraph" w:customStyle="1" w:styleId="347">
    <w:name w:val="1"/>
    <w:link w:val="346"/>
    <w:qFormat/>
    <w:uiPriority w:val="0"/>
    <w:rPr>
      <w:rFonts w:hint="default" w:ascii="Times New Roman" w:hAnsi="Times New Roman" w:eastAsia="宋体" w:cs="Times New Roman"/>
      <w:sz w:val="21"/>
      <w:szCs w:val="24"/>
      <w:lang w:val="zh-CN" w:eastAsia="zh-CN" w:bidi="ar-SA"/>
    </w:rPr>
  </w:style>
  <w:style w:type="character" w:customStyle="1" w:styleId="348">
    <w:name w:val="正文缩进 Char Char"/>
    <w:link w:val="349"/>
    <w:qFormat/>
    <w:uiPriority w:val="0"/>
    <w:rPr>
      <w:rFonts w:ascii="宋体" w:eastAsia="宋体"/>
      <w:color w:val="000000"/>
      <w:sz w:val="28"/>
      <w:lang w:bidi="ar-SA"/>
    </w:rPr>
  </w:style>
  <w:style w:type="paragraph" w:customStyle="1" w:styleId="349">
    <w:name w:val="正文缩进1"/>
    <w:basedOn w:val="1"/>
    <w:link w:val="348"/>
    <w:qFormat/>
    <w:uiPriority w:val="0"/>
    <w:pPr>
      <w:widowControl/>
      <w:spacing w:line="480" w:lineRule="exact"/>
      <w:ind w:firstLine="567"/>
    </w:pPr>
    <w:rPr>
      <w:rFonts w:ascii="宋体"/>
      <w:color w:val="000000"/>
      <w:sz w:val="28"/>
      <w:szCs w:val="20"/>
    </w:rPr>
  </w:style>
  <w:style w:type="character" w:customStyle="1" w:styleId="350">
    <w:name w:val="正文文本首行缩进 2 字符"/>
    <w:qFormat/>
    <w:uiPriority w:val="0"/>
    <w:rPr>
      <w:sz w:val="21"/>
      <w:szCs w:val="24"/>
    </w:rPr>
  </w:style>
  <w:style w:type="character" w:customStyle="1" w:styleId="351">
    <w:name w:val="chanpin拷贝"/>
    <w:qFormat/>
    <w:uiPriority w:val="0"/>
  </w:style>
  <w:style w:type="character" w:customStyle="1" w:styleId="352">
    <w:name w:val="apple-style-span"/>
    <w:qFormat/>
    <w:uiPriority w:val="0"/>
    <w:rPr>
      <w:rFonts w:cs="Times New Roman"/>
    </w:rPr>
  </w:style>
  <w:style w:type="character" w:customStyle="1" w:styleId="353">
    <w:name w:val="正文文本缩进 Char"/>
    <w:qFormat/>
    <w:uiPriority w:val="0"/>
    <w:rPr>
      <w:rFonts w:eastAsia="宋体"/>
      <w:sz w:val="24"/>
      <w:szCs w:val="24"/>
      <w:lang w:val="en-US" w:eastAsia="zh-CN" w:bidi="ar-SA"/>
    </w:rPr>
  </w:style>
  <w:style w:type="character" w:customStyle="1" w:styleId="354">
    <w:name w:val="段1 Char"/>
    <w:qFormat/>
    <w:uiPriority w:val="0"/>
    <w:rPr>
      <w:rFonts w:ascii="宋体" w:eastAsia="宋体"/>
      <w:sz w:val="24"/>
      <w:lang w:val="en-US" w:eastAsia="zh-CN" w:bidi="ar-SA"/>
    </w:rPr>
  </w:style>
  <w:style w:type="character" w:customStyle="1" w:styleId="355">
    <w:name w:val="正文格式 Char"/>
    <w:link w:val="356"/>
    <w:qFormat/>
    <w:uiPriority w:val="0"/>
    <w:rPr>
      <w:rFonts w:ascii="宋体" w:hAnsi="宋体"/>
      <w:sz w:val="24"/>
      <w:szCs w:val="24"/>
      <w:lang w:val="en-GB"/>
    </w:rPr>
  </w:style>
  <w:style w:type="paragraph" w:customStyle="1" w:styleId="356">
    <w:name w:val="正文格式"/>
    <w:basedOn w:val="1"/>
    <w:link w:val="355"/>
    <w:qFormat/>
    <w:uiPriority w:val="0"/>
    <w:pPr>
      <w:spacing w:line="360" w:lineRule="auto"/>
      <w:ind w:firstLine="480"/>
    </w:pPr>
    <w:rPr>
      <w:rFonts w:ascii="宋体" w:hAnsi="宋体"/>
      <w:sz w:val="24"/>
      <w:lang w:val="en-GB"/>
    </w:rPr>
  </w:style>
  <w:style w:type="character" w:customStyle="1" w:styleId="357">
    <w:name w:val="标题 3 Char"/>
    <w:qFormat/>
    <w:uiPriority w:val="0"/>
    <w:rPr>
      <w:rFonts w:ascii="宋体" w:eastAsia="宋体"/>
      <w:b/>
      <w:sz w:val="24"/>
      <w:u w:val="single"/>
      <w:lang w:val="en-US" w:eastAsia="zh-CN" w:bidi="ar-SA"/>
    </w:rPr>
  </w:style>
  <w:style w:type="character" w:customStyle="1" w:styleId="358">
    <w:name w:val="成文日期 Char"/>
    <w:link w:val="359"/>
    <w:qFormat/>
    <w:uiPriority w:val="0"/>
    <w:rPr>
      <w:rFonts w:ascii="仿宋_GB2312" w:eastAsia="仿宋_GB2312"/>
      <w:sz w:val="32"/>
    </w:rPr>
  </w:style>
  <w:style w:type="paragraph" w:customStyle="1" w:styleId="359">
    <w:name w:val="成文日期"/>
    <w:basedOn w:val="1"/>
    <w:link w:val="358"/>
    <w:qFormat/>
    <w:uiPriority w:val="0"/>
    <w:pPr>
      <w:spacing w:line="570" w:lineRule="exact"/>
      <w:ind w:right="400" w:firstLine="200"/>
      <w:jc w:val="right"/>
    </w:pPr>
    <w:rPr>
      <w:rFonts w:ascii="仿宋_GB2312" w:eastAsia="仿宋_GB2312"/>
      <w:sz w:val="32"/>
      <w:szCs w:val="20"/>
    </w:rPr>
  </w:style>
  <w:style w:type="character" w:customStyle="1" w:styleId="360">
    <w:name w:val="title4"/>
    <w:qFormat/>
    <w:uiPriority w:val="0"/>
    <w:rPr>
      <w:b/>
      <w:bCs/>
      <w:color w:val="1D87B3"/>
      <w:sz w:val="15"/>
      <w:szCs w:val="15"/>
    </w:rPr>
  </w:style>
  <w:style w:type="character" w:customStyle="1" w:styleId="361">
    <w:name w:val="页脚 Char"/>
    <w:qFormat/>
    <w:uiPriority w:val="0"/>
    <w:rPr>
      <w:rFonts w:ascii="宋体" w:eastAsia="宋体"/>
      <w:sz w:val="18"/>
      <w:lang w:val="en-US" w:eastAsia="zh-CN" w:bidi="ar-SA"/>
    </w:rPr>
  </w:style>
  <w:style w:type="character" w:customStyle="1" w:styleId="362">
    <w:name w:val="bjh-p"/>
    <w:qFormat/>
    <w:uiPriority w:val="0"/>
  </w:style>
  <w:style w:type="character" w:customStyle="1" w:styleId="363">
    <w:name w:val="正文表格 Char"/>
    <w:link w:val="364"/>
    <w:qFormat/>
    <w:uiPriority w:val="0"/>
    <w:rPr>
      <w:rFonts w:ascii="宋体" w:hAnsi="宋体"/>
      <w:color w:val="000000"/>
      <w:sz w:val="21"/>
      <w:szCs w:val="21"/>
    </w:rPr>
  </w:style>
  <w:style w:type="paragraph" w:customStyle="1" w:styleId="364">
    <w:name w:val="正文表格"/>
    <w:basedOn w:val="1"/>
    <w:link w:val="363"/>
    <w:qFormat/>
    <w:uiPriority w:val="0"/>
    <w:pPr>
      <w:jc w:val="left"/>
    </w:pPr>
    <w:rPr>
      <w:rFonts w:ascii="宋体" w:hAnsi="宋体"/>
      <w:color w:val="000000"/>
      <w:szCs w:val="21"/>
    </w:rPr>
  </w:style>
  <w:style w:type="character" w:customStyle="1" w:styleId="365">
    <w:name w:val="Char Char111"/>
    <w:qFormat/>
    <w:uiPriority w:val="0"/>
    <w:rPr>
      <w:rFonts w:ascii="宋体" w:eastAsia="宋体"/>
      <w:b/>
      <w:sz w:val="24"/>
      <w:u w:val="single"/>
      <w:lang w:val="en-US" w:eastAsia="zh-CN" w:bidi="ar-SA"/>
    </w:rPr>
  </w:style>
  <w:style w:type="character" w:customStyle="1" w:styleId="366">
    <w:name w:val="标题 2 Char"/>
    <w:qFormat/>
    <w:uiPriority w:val="0"/>
    <w:rPr>
      <w:rFonts w:ascii="Arial" w:hAnsi="Arial" w:eastAsia="黑体"/>
      <w:b/>
      <w:sz w:val="30"/>
      <w:lang w:val="en-US" w:eastAsia="zh-CN" w:bidi="ar-SA"/>
    </w:rPr>
  </w:style>
  <w:style w:type="character" w:customStyle="1" w:styleId="367">
    <w:name w:val="c21"/>
    <w:qFormat/>
    <w:uiPriority w:val="0"/>
    <w:rPr>
      <w:rFonts w:ascii="ˎ̥" w:hAnsi="ˎ̥"/>
      <w:color w:val="000000"/>
      <w:sz w:val="20"/>
      <w:szCs w:val="20"/>
      <w:u w:val="none"/>
    </w:rPr>
  </w:style>
  <w:style w:type="character" w:customStyle="1" w:styleId="368">
    <w:name w:val="street-address"/>
    <w:qFormat/>
    <w:uiPriority w:val="0"/>
  </w:style>
  <w:style w:type="character" w:customStyle="1" w:styleId="369">
    <w:name w:val="注释 Char"/>
    <w:link w:val="370"/>
    <w:qFormat/>
    <w:uiPriority w:val="0"/>
    <w:rPr>
      <w:rFonts w:ascii="宋体" w:hAnsi="宋体"/>
      <w:sz w:val="21"/>
      <w:szCs w:val="21"/>
    </w:rPr>
  </w:style>
  <w:style w:type="paragraph" w:customStyle="1" w:styleId="370">
    <w:name w:val="注释"/>
    <w:basedOn w:val="1"/>
    <w:link w:val="369"/>
    <w:qFormat/>
    <w:uiPriority w:val="0"/>
    <w:pPr>
      <w:ind w:left="420" w:hanging="420"/>
      <w:jc w:val="left"/>
    </w:pPr>
    <w:rPr>
      <w:rFonts w:ascii="宋体" w:hAnsi="宋体"/>
      <w:szCs w:val="21"/>
    </w:rPr>
  </w:style>
  <w:style w:type="character" w:customStyle="1" w:styleId="371">
    <w:name w:val="标题 3 Char Char"/>
    <w:qFormat/>
    <w:uiPriority w:val="0"/>
    <w:rPr>
      <w:rFonts w:eastAsia="宋体"/>
      <w:b/>
      <w:bCs/>
      <w:sz w:val="32"/>
      <w:szCs w:val="32"/>
      <w:lang w:val="en-US" w:eastAsia="zh-CN" w:bidi="ar-SA"/>
    </w:rPr>
  </w:style>
  <w:style w:type="paragraph" w:customStyle="1" w:styleId="372">
    <w:name w:val="Char Char Char"/>
    <w:basedOn w:val="1"/>
    <w:qFormat/>
    <w:uiPriority w:val="0"/>
    <w:rPr>
      <w:rFonts w:ascii="Tahoma" w:hAnsi="Tahoma"/>
      <w:sz w:val="24"/>
      <w:szCs w:val="20"/>
    </w:rPr>
  </w:style>
  <w:style w:type="paragraph" w:customStyle="1" w:styleId="373">
    <w:name w:val="项目编号2"/>
    <w:basedOn w:val="374"/>
    <w:qFormat/>
    <w:uiPriority w:val="0"/>
    <w:pPr>
      <w:numPr>
        <w:ilvl w:val="0"/>
        <w:numId w:val="1"/>
      </w:numPr>
    </w:pPr>
  </w:style>
  <w:style w:type="paragraph" w:customStyle="1" w:styleId="374">
    <w:name w:val="项目编号1"/>
    <w:basedOn w:val="1"/>
    <w:qFormat/>
    <w:uiPriority w:val="0"/>
    <w:pPr>
      <w:numPr>
        <w:ilvl w:val="0"/>
        <w:numId w:val="2"/>
      </w:numPr>
      <w:spacing w:before="100" w:beforeAutospacing="1" w:after="100" w:afterAutospacing="1" w:line="360" w:lineRule="auto"/>
    </w:pPr>
    <w:rPr>
      <w:sz w:val="24"/>
    </w:rPr>
  </w:style>
  <w:style w:type="paragraph" w:customStyle="1" w:styleId="375">
    <w:name w:val="default"/>
    <w:basedOn w:val="1"/>
    <w:qFormat/>
    <w:uiPriority w:val="0"/>
    <w:pPr>
      <w:widowControl/>
      <w:spacing w:before="100" w:beforeAutospacing="1" w:after="100" w:afterAutospacing="1"/>
      <w:jc w:val="left"/>
    </w:pPr>
    <w:rPr>
      <w:rFonts w:ascii="宋体" w:hAnsi="宋体" w:cs="宋体"/>
      <w:sz w:val="24"/>
    </w:rPr>
  </w:style>
  <w:style w:type="paragraph" w:customStyle="1" w:styleId="376">
    <w:name w:val="Char3 Char Char Char1"/>
    <w:basedOn w:val="1"/>
    <w:qFormat/>
    <w:uiPriority w:val="0"/>
    <w:rPr>
      <w:rFonts w:ascii="Tahoma" w:hAnsi="Tahoma"/>
      <w:sz w:val="24"/>
      <w:szCs w:val="20"/>
    </w:rPr>
  </w:style>
  <w:style w:type="paragraph" w:customStyle="1" w:styleId="377">
    <w:name w:val="Char Char1"/>
    <w:basedOn w:val="266"/>
    <w:qFormat/>
    <w:uiPriority w:val="0"/>
    <w:rPr>
      <w:rFonts w:ascii="Tahoma" w:hAnsi="Tahoma"/>
      <w:sz w:val="24"/>
    </w:rPr>
  </w:style>
  <w:style w:type="paragraph" w:customStyle="1" w:styleId="37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79">
    <w:name w:val="正文缩进2"/>
    <w:basedOn w:val="1"/>
    <w:qFormat/>
    <w:uiPriority w:val="0"/>
    <w:pPr>
      <w:widowControl/>
      <w:spacing w:line="480" w:lineRule="exact"/>
      <w:ind w:firstLine="567"/>
    </w:pPr>
    <w:rPr>
      <w:rFonts w:ascii="宋体"/>
      <w:color w:val="000000"/>
      <w:sz w:val="28"/>
      <w:szCs w:val="20"/>
      <w:lang w:val="zh-CN"/>
    </w:rPr>
  </w:style>
  <w:style w:type="paragraph" w:customStyle="1" w:styleId="380">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81">
    <w:name w:val="Char Char1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82">
    <w:name w:val="xl4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83">
    <w:name w:val="font6"/>
    <w:basedOn w:val="1"/>
    <w:qFormat/>
    <w:uiPriority w:val="0"/>
    <w:pPr>
      <w:widowControl/>
      <w:spacing w:before="100" w:beforeAutospacing="1" w:after="100" w:afterAutospacing="1"/>
      <w:jc w:val="left"/>
    </w:pPr>
    <w:rPr>
      <w:rFonts w:ascii="宋体" w:hAnsi="宋体" w:cs="宋体"/>
      <w:sz w:val="20"/>
      <w:szCs w:val="20"/>
    </w:rPr>
  </w:style>
  <w:style w:type="paragraph" w:customStyle="1" w:styleId="384">
    <w:name w:val="样式2"/>
    <w:basedOn w:val="303"/>
    <w:qFormat/>
    <w:uiPriority w:val="0"/>
    <w:pPr>
      <w:spacing w:line="360" w:lineRule="auto"/>
      <w:jc w:val="center"/>
    </w:pPr>
    <w:rPr>
      <w:sz w:val="24"/>
    </w:rPr>
  </w:style>
  <w:style w:type="paragraph" w:customStyle="1" w:styleId="385">
    <w:name w:val="二级条标题"/>
    <w:basedOn w:val="386"/>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386">
    <w:name w:val="一级条标题"/>
    <w:basedOn w:val="387"/>
    <w:next w:val="1"/>
    <w:qFormat/>
    <w:uiPriority w:val="0"/>
    <w:pPr>
      <w:numPr>
        <w:ilvl w:val="1"/>
        <w:numId w:val="0"/>
      </w:numPr>
      <w:tabs>
        <w:tab w:val="left" w:pos="360"/>
        <w:tab w:val="left" w:pos="840"/>
      </w:tabs>
      <w:ind w:left="0" w:hanging="840"/>
      <w:outlineLvl w:val="1"/>
    </w:pPr>
  </w:style>
  <w:style w:type="paragraph" w:customStyle="1" w:styleId="387">
    <w:name w:val="章标题"/>
    <w:next w:val="1"/>
    <w:qFormat/>
    <w:uiPriority w:val="0"/>
    <w:pPr>
      <w:numPr>
        <w:ilvl w:val="0"/>
        <w:numId w:val="3"/>
      </w:numPr>
      <w:spacing w:before="156" w:after="156" w:line="460" w:lineRule="exact"/>
      <w:ind w:left="0"/>
      <w:jc w:val="both"/>
      <w:outlineLvl w:val="0"/>
    </w:pPr>
    <w:rPr>
      <w:rFonts w:hint="default" w:ascii="黑体" w:hAnsi="Times New Roman" w:eastAsia="黑体" w:cs="Times New Roman"/>
      <w:b/>
      <w:sz w:val="28"/>
      <w:lang w:val="en-US" w:eastAsia="zh-CN" w:bidi="ar-SA"/>
    </w:rPr>
  </w:style>
  <w:style w:type="paragraph" w:customStyle="1" w:styleId="388">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89">
    <w:name w:val="无间隔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90">
    <w:name w:val="xl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2"/>
      <w:szCs w:val="22"/>
    </w:rPr>
  </w:style>
  <w:style w:type="paragraph" w:customStyle="1" w:styleId="391">
    <w:name w:val="正文须知-1级"/>
    <w:basedOn w:val="1"/>
    <w:next w:val="1"/>
    <w:qFormat/>
    <w:uiPriority w:val="0"/>
    <w:pPr>
      <w:numPr>
        <w:ilvl w:val="0"/>
        <w:numId w:val="4"/>
      </w:numPr>
      <w:spacing w:line="300" w:lineRule="auto"/>
    </w:pPr>
    <w:rPr>
      <w:rFonts w:ascii="宋体" w:hAnsi="Calibri"/>
      <w:sz w:val="24"/>
      <w:szCs w:val="21"/>
    </w:rPr>
  </w:style>
  <w:style w:type="paragraph" w:customStyle="1" w:styleId="392">
    <w:name w:val="样式 标题 2 + 宋体 五号 行距: 单倍行距"/>
    <w:basedOn w:val="241"/>
    <w:qFormat/>
    <w:uiPriority w:val="0"/>
    <w:pPr>
      <w:numPr>
        <w:ilvl w:val="1"/>
        <w:numId w:val="5"/>
      </w:numPr>
      <w:spacing w:before="260" w:after="260" w:line="240" w:lineRule="auto"/>
      <w:jc w:val="left"/>
    </w:pPr>
    <w:rPr>
      <w:rFonts w:ascii="宋体" w:hAnsi="宋体" w:eastAsia="宋体"/>
      <w:bCs/>
      <w:sz w:val="21"/>
    </w:rPr>
  </w:style>
  <w:style w:type="paragraph" w:customStyle="1" w:styleId="393">
    <w:name w:val="默认"/>
    <w:qFormat/>
    <w:uiPriority w:val="0"/>
    <w:pPr>
      <w:framePr w:wrap="around" w:vAnchor="margin" w:hAnchor="text" w:y="1"/>
    </w:pPr>
    <w:rPr>
      <w:rFonts w:hint="eastAsia" w:ascii="Arial Unicode MS" w:hAnsi="Arial Unicode MS" w:eastAsia="Helvetica" w:cs="Arial Unicode MS"/>
      <w:color w:val="000000"/>
      <w:sz w:val="22"/>
      <w:szCs w:val="22"/>
      <w:lang w:val="zh-TW" w:eastAsia="zh-TW" w:bidi="ar-SA"/>
    </w:rPr>
  </w:style>
  <w:style w:type="paragraph" w:customStyle="1" w:styleId="394">
    <w:name w:val="正文段"/>
    <w:basedOn w:val="1"/>
    <w:qFormat/>
    <w:uiPriority w:val="0"/>
    <w:pPr>
      <w:widowControl/>
      <w:ind w:firstLine="200"/>
    </w:pPr>
    <w:rPr>
      <w:sz w:val="24"/>
      <w:szCs w:val="20"/>
    </w:rPr>
  </w:style>
  <w:style w:type="paragraph" w:customStyle="1" w:styleId="395">
    <w:name w:val="图中文字"/>
    <w:basedOn w:val="1"/>
    <w:qFormat/>
    <w:uiPriority w:val="0"/>
    <w:pPr>
      <w:spacing w:line="0" w:lineRule="atLeast"/>
      <w:jc w:val="center"/>
    </w:pPr>
    <w:rPr>
      <w:sz w:val="24"/>
      <w:szCs w:val="20"/>
    </w:rPr>
  </w:style>
  <w:style w:type="paragraph" w:customStyle="1" w:styleId="396">
    <w:name w:val="xl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16"/>
      <w:szCs w:val="16"/>
    </w:rPr>
  </w:style>
  <w:style w:type="paragraph" w:customStyle="1" w:styleId="397">
    <w:name w:val="Char1 Char Char Char1"/>
    <w:basedOn w:val="1"/>
    <w:qFormat/>
    <w:uiPriority w:val="0"/>
    <w:rPr>
      <w:rFonts w:ascii="Tahoma" w:hAnsi="Tahoma" w:cs="仿宋_GB2312"/>
      <w:sz w:val="24"/>
      <w:szCs w:val="28"/>
    </w:rPr>
  </w:style>
  <w:style w:type="paragraph" w:customStyle="1" w:styleId="398">
    <w:name w:val="Char"/>
    <w:basedOn w:val="1"/>
    <w:qFormat/>
    <w:uiPriority w:val="0"/>
    <w:pPr>
      <w:tabs>
        <w:tab w:val="left" w:pos="360"/>
      </w:tabs>
    </w:pPr>
    <w:rPr>
      <w:sz w:val="24"/>
    </w:rPr>
  </w:style>
  <w:style w:type="paragraph" w:customStyle="1" w:styleId="399">
    <w:name w:val="PlainText1"/>
    <w:basedOn w:val="1"/>
    <w:qFormat/>
    <w:uiPriority w:val="99"/>
    <w:rPr>
      <w:rFonts w:ascii="宋体" w:hAnsi="Courier New"/>
    </w:rPr>
  </w:style>
  <w:style w:type="paragraph" w:customStyle="1" w:styleId="400">
    <w:name w:val="Char Char4"/>
    <w:basedOn w:val="1"/>
    <w:qFormat/>
    <w:uiPriority w:val="0"/>
    <w:pPr>
      <w:widowControl/>
      <w:spacing w:line="400" w:lineRule="exact"/>
      <w:jc w:val="center"/>
    </w:pPr>
  </w:style>
  <w:style w:type="paragraph" w:customStyle="1" w:styleId="401">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b/>
      <w:bCs/>
      <w:color w:val="000000"/>
      <w:sz w:val="20"/>
      <w:szCs w:val="20"/>
    </w:rPr>
  </w:style>
  <w:style w:type="paragraph" w:customStyle="1" w:styleId="402">
    <w:name w:val="Char Char Char1 Char1"/>
    <w:basedOn w:val="1"/>
    <w:qFormat/>
    <w:uiPriority w:val="0"/>
    <w:rPr>
      <w:rFonts w:ascii="Tahoma" w:hAnsi="Tahoma"/>
      <w:sz w:val="24"/>
      <w:szCs w:val="20"/>
    </w:rPr>
  </w:style>
  <w:style w:type="paragraph" w:customStyle="1" w:styleId="403">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04">
    <w:name w:val="样式4"/>
    <w:basedOn w:val="1"/>
    <w:qFormat/>
    <w:uiPriority w:val="0"/>
    <w:rPr>
      <w:sz w:val="24"/>
    </w:rPr>
  </w:style>
  <w:style w:type="paragraph" w:customStyle="1" w:styleId="405">
    <w:name w:val="background1"/>
    <w:basedOn w:val="1"/>
    <w:qFormat/>
    <w:uiPriority w:val="0"/>
    <w:pPr>
      <w:widowControl/>
      <w:spacing w:before="100" w:beforeAutospacing="1" w:after="100" w:afterAutospacing="1"/>
      <w:jc w:val="left"/>
    </w:pPr>
    <w:rPr>
      <w:rFonts w:ascii="宋体" w:hAnsi="宋体" w:cs="宋体"/>
      <w:sz w:val="24"/>
    </w:rPr>
  </w:style>
  <w:style w:type="paragraph" w:customStyle="1" w:styleId="406">
    <w:name w:val="三级条标题"/>
    <w:basedOn w:val="385"/>
    <w:next w:val="1"/>
    <w:qFormat/>
    <w:uiPriority w:val="0"/>
    <w:pPr>
      <w:numPr>
        <w:ilvl w:val="3"/>
        <w:numId w:val="3"/>
      </w:numPr>
      <w:ind w:left="0" w:hanging="840"/>
      <w:outlineLvl w:val="3"/>
    </w:pPr>
  </w:style>
  <w:style w:type="paragraph" w:customStyle="1" w:styleId="407">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408">
    <w:name w:val="无标题条"/>
    <w:next w:val="1"/>
    <w:qFormat/>
    <w:uiPriority w:val="0"/>
    <w:pPr>
      <w:jc w:val="both"/>
    </w:pPr>
    <w:rPr>
      <w:rFonts w:hint="default" w:ascii="Times New Roman" w:hAnsi="Times New Roman" w:eastAsia="宋体" w:cs="Times New Roman"/>
      <w:sz w:val="21"/>
      <w:lang w:val="en-US" w:eastAsia="zh-CN" w:bidi="ar-SA"/>
    </w:rPr>
  </w:style>
  <w:style w:type="paragraph" w:customStyle="1" w:styleId="409">
    <w:name w:val="font7"/>
    <w:basedOn w:val="1"/>
    <w:qFormat/>
    <w:uiPriority w:val="0"/>
    <w:pPr>
      <w:widowControl/>
      <w:spacing w:before="100" w:beforeAutospacing="1" w:after="100" w:afterAutospacing="1"/>
      <w:jc w:val="left"/>
    </w:pPr>
    <w:rPr>
      <w:rFonts w:eastAsia="Arial Unicode MS"/>
      <w:b/>
      <w:bCs/>
      <w:color w:val="000000"/>
      <w:sz w:val="20"/>
      <w:szCs w:val="20"/>
    </w:rPr>
  </w:style>
  <w:style w:type="paragraph" w:customStyle="1" w:styleId="410">
    <w:name w:val="Char22"/>
    <w:basedOn w:val="1"/>
    <w:qFormat/>
    <w:uiPriority w:val="0"/>
    <w:rPr>
      <w:rFonts w:ascii="Tahoma" w:hAnsi="Tahoma"/>
      <w:sz w:val="24"/>
      <w:szCs w:val="20"/>
    </w:rPr>
  </w:style>
  <w:style w:type="paragraph" w:customStyle="1" w:styleId="411">
    <w:name w:val="font9"/>
    <w:basedOn w:val="1"/>
    <w:qFormat/>
    <w:uiPriority w:val="0"/>
    <w:pPr>
      <w:widowControl/>
      <w:spacing w:before="100" w:beforeAutospacing="1" w:after="100" w:afterAutospacing="1"/>
      <w:jc w:val="left"/>
    </w:pPr>
    <w:rPr>
      <w:rFonts w:hint="eastAsia" w:ascii="宋体" w:hAnsi="宋体" w:cs="Arial Unicode MS"/>
      <w:color w:val="000000"/>
      <w:sz w:val="20"/>
      <w:szCs w:val="20"/>
    </w:rPr>
  </w:style>
  <w:style w:type="paragraph" w:customStyle="1" w:styleId="412">
    <w:name w:val="四级条标题"/>
    <w:basedOn w:val="406"/>
    <w:next w:val="1"/>
    <w:qFormat/>
    <w:uiPriority w:val="0"/>
    <w:pPr>
      <w:numPr>
        <w:ilvl w:val="4"/>
        <w:numId w:val="0"/>
      </w:numPr>
      <w:ind w:left="0" w:hanging="840"/>
      <w:outlineLvl w:val="4"/>
    </w:pPr>
  </w:style>
  <w:style w:type="paragraph" w:customStyle="1" w:styleId="413">
    <w:name w:val="xl23"/>
    <w:basedOn w:val="1"/>
    <w:qFormat/>
    <w:uiPriority w:val="0"/>
    <w:pPr>
      <w:widowControl/>
      <w:spacing w:before="100" w:beforeAutospacing="1" w:after="100" w:afterAutospacing="1" w:line="360" w:lineRule="auto"/>
    </w:pPr>
    <w:rPr>
      <w:sz w:val="24"/>
      <w:szCs w:val="20"/>
    </w:rPr>
  </w:style>
  <w:style w:type="paragraph" w:customStyle="1" w:styleId="414">
    <w:name w:val="Char Char Char Char Char Char Char1"/>
    <w:basedOn w:val="1"/>
    <w:qFormat/>
    <w:uiPriority w:val="0"/>
    <w:pPr>
      <w:spacing w:line="360" w:lineRule="auto"/>
      <w:ind w:firstLine="200"/>
    </w:pPr>
    <w:rPr>
      <w:rFonts w:eastAsia="仿宋_GB2312"/>
      <w:sz w:val="24"/>
    </w:rPr>
  </w:style>
  <w:style w:type="paragraph" w:customStyle="1" w:styleId="415">
    <w:name w:val="Char Char Char Char Char Char Char Char Char Char"/>
    <w:basedOn w:val="1"/>
    <w:qFormat/>
    <w:uiPriority w:val="0"/>
  </w:style>
  <w:style w:type="paragraph" w:customStyle="1" w:styleId="416">
    <w:name w:val="Char1"/>
    <w:basedOn w:val="1"/>
    <w:qFormat/>
    <w:uiPriority w:val="0"/>
    <w:pPr>
      <w:tabs>
        <w:tab w:val="left" w:pos="360"/>
      </w:tabs>
    </w:pPr>
    <w:rPr>
      <w:sz w:val="24"/>
    </w:rPr>
  </w:style>
  <w:style w:type="paragraph" w:customStyle="1" w:styleId="417">
    <w:name w:val="xl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418">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419">
    <w:name w:val="xl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2"/>
      <w:szCs w:val="22"/>
    </w:rPr>
  </w:style>
  <w:style w:type="paragraph" w:customStyle="1" w:styleId="420">
    <w:name w:val="xl46"/>
    <w:basedOn w:val="1"/>
    <w:qFormat/>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21">
    <w:name w:val="项目符号1"/>
    <w:basedOn w:val="422"/>
    <w:qFormat/>
    <w:uiPriority w:val="0"/>
    <w:pPr>
      <w:ind w:left="-25" w:firstLine="0"/>
    </w:pPr>
  </w:style>
  <w:style w:type="paragraph" w:customStyle="1" w:styleId="422">
    <w:name w:val="正文文本样式"/>
    <w:basedOn w:val="1"/>
    <w:qFormat/>
    <w:uiPriority w:val="0"/>
    <w:pPr>
      <w:spacing w:line="360" w:lineRule="auto"/>
      <w:ind w:firstLine="482"/>
    </w:pPr>
    <w:rPr>
      <w:rFonts w:cs="宋体"/>
      <w:sz w:val="24"/>
      <w:szCs w:val="20"/>
    </w:rPr>
  </w:style>
  <w:style w:type="paragraph" w:customStyle="1" w:styleId="423">
    <w:name w:val="列出段落11"/>
    <w:basedOn w:val="1"/>
    <w:qFormat/>
    <w:uiPriority w:val="0"/>
    <w:pPr>
      <w:ind w:firstLine="420"/>
    </w:pPr>
    <w:rPr>
      <w:rFonts w:ascii="Calibri" w:hAnsi="Calibri"/>
      <w:szCs w:val="22"/>
    </w:rPr>
  </w:style>
  <w:style w:type="paragraph" w:customStyle="1" w:styleId="424">
    <w:name w:val="列出段落2"/>
    <w:basedOn w:val="1"/>
    <w:qFormat/>
    <w:uiPriority w:val="0"/>
    <w:pPr>
      <w:ind w:firstLine="420"/>
    </w:pPr>
    <w:rPr>
      <w:rFonts w:ascii="Calibri" w:hAnsi="Calibri"/>
      <w:szCs w:val="22"/>
    </w:rPr>
  </w:style>
  <w:style w:type="paragraph" w:customStyle="1" w:styleId="425">
    <w:name w:val="_Style 160"/>
    <w:qFormat/>
    <w:uiPriority w:val="0"/>
    <w:rPr>
      <w:rFonts w:hint="default" w:ascii="Times New Roman" w:hAnsi="Times New Roman" w:eastAsia="宋体" w:cs="Times New Roman"/>
      <w:sz w:val="21"/>
      <w:szCs w:val="24"/>
      <w:lang w:val="en-US" w:eastAsia="zh-CN" w:bidi="ar-SA"/>
    </w:rPr>
  </w:style>
  <w:style w:type="paragraph" w:customStyle="1" w:styleId="426">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6600"/>
      <w:sz w:val="20"/>
      <w:szCs w:val="20"/>
    </w:rPr>
  </w:style>
  <w:style w:type="paragraph" w:customStyle="1" w:styleId="427">
    <w:name w:val="Char Char Char Char Char Char Char Char Char Char Char Char Char Char Char Char"/>
    <w:basedOn w:val="1"/>
    <w:qFormat/>
    <w:uiPriority w:val="0"/>
    <w:pPr>
      <w:widowControl/>
      <w:spacing w:after="160" w:line="240" w:lineRule="exact"/>
      <w:jc w:val="center"/>
    </w:pPr>
    <w:rPr>
      <w:rFonts w:ascii="宋体" w:hAnsi="宋体"/>
      <w:b/>
      <w:sz w:val="30"/>
      <w:szCs w:val="30"/>
      <w:lang w:eastAsia="en-US"/>
    </w:rPr>
  </w:style>
  <w:style w:type="paragraph" w:customStyle="1" w:styleId="428">
    <w:name w:val="1 Char Char Char Char"/>
    <w:basedOn w:val="1"/>
    <w:qFormat/>
    <w:uiPriority w:val="0"/>
    <w:rPr>
      <w:rFonts w:ascii="Tahoma" w:hAnsi="Tahoma"/>
      <w:sz w:val="24"/>
      <w:szCs w:val="20"/>
    </w:rPr>
  </w:style>
  <w:style w:type="paragraph" w:customStyle="1" w:styleId="429">
    <w:name w:val="正文列项_数字"/>
    <w:basedOn w:val="1"/>
    <w:qFormat/>
    <w:uiPriority w:val="0"/>
    <w:pPr>
      <w:numPr>
        <w:ilvl w:val="7"/>
        <w:numId w:val="3"/>
      </w:numPr>
      <w:tabs>
        <w:tab w:val="clear" w:pos="860"/>
      </w:tabs>
      <w:spacing w:line="460" w:lineRule="exact"/>
      <w:ind w:left="680" w:hanging="150"/>
      <w:outlineLvl w:val="7"/>
    </w:pPr>
    <w:rPr>
      <w:rFonts w:ascii="宋体"/>
      <w:sz w:val="28"/>
      <w:szCs w:val="20"/>
    </w:rPr>
  </w:style>
  <w:style w:type="paragraph" w:customStyle="1" w:styleId="430">
    <w:name w:val="标题1-附件"/>
    <w:basedOn w:val="240"/>
    <w:qFormat/>
    <w:uiPriority w:val="0"/>
    <w:pPr>
      <w:jc w:val="left"/>
    </w:pPr>
    <w:rPr>
      <w:sz w:val="24"/>
      <w:szCs w:val="24"/>
    </w:rPr>
  </w:style>
  <w:style w:type="paragraph" w:customStyle="1" w:styleId="431">
    <w:name w:val="正文文本样式 加粗"/>
    <w:basedOn w:val="422"/>
    <w:qFormat/>
    <w:uiPriority w:val="0"/>
    <w:rPr>
      <w:b/>
    </w:rPr>
  </w:style>
  <w:style w:type="paragraph" w:customStyle="1" w:styleId="432">
    <w:name w:val="Char Char41"/>
    <w:basedOn w:val="1"/>
    <w:qFormat/>
    <w:uiPriority w:val="0"/>
    <w:pPr>
      <w:widowControl/>
      <w:spacing w:line="400" w:lineRule="exact"/>
      <w:jc w:val="center"/>
    </w:pPr>
  </w:style>
  <w:style w:type="paragraph" w:customStyle="1" w:styleId="433">
    <w:name w:val="Char Char Char1"/>
    <w:basedOn w:val="1"/>
    <w:qFormat/>
    <w:uiPriority w:val="0"/>
    <w:rPr>
      <w:rFonts w:ascii="Tahoma" w:hAnsi="Tahoma"/>
      <w:sz w:val="24"/>
      <w:szCs w:val="20"/>
    </w:rPr>
  </w:style>
  <w:style w:type="paragraph" w:customStyle="1" w:styleId="434">
    <w:name w:val="Char Char Char Char Char Char Char Char Char Char1"/>
    <w:basedOn w:val="1"/>
    <w:qFormat/>
    <w:uiPriority w:val="0"/>
    <w:rPr>
      <w:rFonts w:ascii="宋体" w:hAnsi="宋体" w:cs="Courier New"/>
      <w:sz w:val="32"/>
      <w:szCs w:val="32"/>
    </w:rPr>
  </w:style>
  <w:style w:type="paragraph" w:customStyle="1" w:styleId="435">
    <w:name w:val="Char3 Char Char Char"/>
    <w:basedOn w:val="1"/>
    <w:qFormat/>
    <w:uiPriority w:val="0"/>
    <w:rPr>
      <w:rFonts w:ascii="Tahoma" w:hAnsi="Tahoma"/>
      <w:sz w:val="24"/>
      <w:szCs w:val="20"/>
    </w:rPr>
  </w:style>
  <w:style w:type="paragraph" w:customStyle="1" w:styleId="436">
    <w:name w:val="图文"/>
    <w:basedOn w:val="1"/>
    <w:qFormat/>
    <w:uiPriority w:val="0"/>
    <w:pPr>
      <w:spacing w:after="50" w:line="360" w:lineRule="auto"/>
    </w:pPr>
    <w:rPr>
      <w:sz w:val="24"/>
    </w:rPr>
  </w:style>
  <w:style w:type="paragraph" w:customStyle="1" w:styleId="437">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Arial Unicode MS"/>
      <w:color w:val="000000"/>
      <w:sz w:val="20"/>
      <w:szCs w:val="20"/>
    </w:rPr>
  </w:style>
  <w:style w:type="paragraph" w:customStyle="1" w:styleId="438">
    <w:name w:val="表格文字"/>
    <w:basedOn w:val="272"/>
    <w:qFormat/>
    <w:uiPriority w:val="0"/>
    <w:pPr>
      <w:spacing w:before="20" w:after="20" w:line="240" w:lineRule="auto"/>
      <w:ind w:firstLine="0"/>
    </w:pPr>
    <w:rPr>
      <w:rFonts w:ascii="Century Gothic" w:hAnsi="Century Gothic"/>
      <w:sz w:val="20"/>
      <w:szCs w:val="20"/>
    </w:rPr>
  </w:style>
  <w:style w:type="paragraph" w:customStyle="1" w:styleId="439">
    <w:name w:val="font8"/>
    <w:basedOn w:val="1"/>
    <w:qFormat/>
    <w:uiPriority w:val="0"/>
    <w:pPr>
      <w:widowControl/>
      <w:spacing w:before="100" w:beforeAutospacing="1" w:after="100" w:afterAutospacing="1"/>
      <w:jc w:val="left"/>
    </w:pPr>
    <w:rPr>
      <w:sz w:val="36"/>
      <w:szCs w:val="36"/>
    </w:rPr>
  </w:style>
  <w:style w:type="paragraph" w:customStyle="1" w:styleId="440">
    <w:name w:val="xl4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41">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customStyle="1" w:styleId="442">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43">
    <w:name w:val="项目编号3"/>
    <w:basedOn w:val="422"/>
    <w:qFormat/>
    <w:uiPriority w:val="0"/>
    <w:pPr>
      <w:numPr>
        <w:ilvl w:val="0"/>
        <w:numId w:val="6"/>
      </w:numPr>
    </w:pPr>
  </w:style>
  <w:style w:type="paragraph" w:customStyle="1" w:styleId="444">
    <w:name w:val="Char Char Char Char Char Char Char Char Char Char Char Char Char Char Char Char1"/>
    <w:basedOn w:val="1"/>
    <w:qFormat/>
    <w:uiPriority w:val="0"/>
    <w:pPr>
      <w:widowControl/>
      <w:spacing w:after="160" w:line="240" w:lineRule="exact"/>
      <w:jc w:val="center"/>
    </w:pPr>
    <w:rPr>
      <w:rFonts w:ascii="宋体" w:hAnsi="宋体"/>
      <w:b/>
      <w:sz w:val="30"/>
      <w:szCs w:val="30"/>
      <w:lang w:eastAsia="en-US"/>
    </w:rPr>
  </w:style>
  <w:style w:type="paragraph" w:customStyle="1" w:styleId="445">
    <w:name w:val="Default"/>
    <w:qFormat/>
    <w:uiPriority w:val="0"/>
    <w:pPr>
      <w:widowControl w:val="0"/>
    </w:pPr>
    <w:rPr>
      <w:rFonts w:hint="default" w:ascii="Symbol" w:hAnsi="Symbol" w:eastAsia="宋体" w:cs="Symbol"/>
      <w:color w:val="000000"/>
      <w:sz w:val="24"/>
      <w:szCs w:val="24"/>
      <w:lang w:val="en-US" w:eastAsia="zh-CN" w:bidi="ar-SA"/>
    </w:rPr>
  </w:style>
  <w:style w:type="paragraph" w:customStyle="1" w:styleId="446">
    <w:name w:val="xl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447">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448">
    <w:name w:val="xl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eastAsia="Arial Unicode MS"/>
      <w:color w:val="000000"/>
      <w:sz w:val="20"/>
      <w:szCs w:val="20"/>
    </w:rPr>
  </w:style>
  <w:style w:type="paragraph" w:customStyle="1" w:styleId="449">
    <w:name w:val="Char3 Char Char Char2"/>
    <w:basedOn w:val="1"/>
    <w:qFormat/>
    <w:uiPriority w:val="0"/>
    <w:rPr>
      <w:rFonts w:ascii="Tahoma" w:hAnsi="Tahoma"/>
      <w:sz w:val="24"/>
      <w:szCs w:val="20"/>
    </w:rPr>
  </w:style>
  <w:style w:type="paragraph" w:customStyle="1" w:styleId="450">
    <w:name w:val="1名"/>
    <w:basedOn w:val="1"/>
    <w:qFormat/>
    <w:uiPriority w:val="0"/>
    <w:pPr>
      <w:numPr>
        <w:ilvl w:val="0"/>
        <w:numId w:val="7"/>
      </w:numPr>
      <w:spacing w:before="120"/>
    </w:pPr>
    <w:rPr>
      <w:rFonts w:ascii="宋体"/>
      <w:sz w:val="28"/>
      <w:szCs w:val="20"/>
    </w:rPr>
  </w:style>
  <w:style w:type="paragraph" w:customStyle="1" w:styleId="451">
    <w:name w:val="五级条标题"/>
    <w:basedOn w:val="412"/>
    <w:next w:val="1"/>
    <w:qFormat/>
    <w:uiPriority w:val="0"/>
    <w:pPr>
      <w:numPr>
        <w:ilvl w:val="5"/>
        <w:numId w:val="0"/>
      </w:numPr>
      <w:ind w:left="0" w:hanging="840"/>
      <w:outlineLvl w:val="5"/>
    </w:pPr>
  </w:style>
  <w:style w:type="paragraph" w:customStyle="1" w:styleId="452">
    <w:name w:val="22222222222222"/>
    <w:basedOn w:val="1"/>
    <w:qFormat/>
    <w:uiPriority w:val="0"/>
    <w:pPr>
      <w:widowControl/>
      <w:spacing w:line="360" w:lineRule="auto"/>
      <w:ind w:firstLine="480"/>
      <w:jc w:val="left"/>
    </w:pPr>
    <w:rPr>
      <w:color w:val="FF0000"/>
      <w:sz w:val="24"/>
      <w:szCs w:val="20"/>
    </w:rPr>
  </w:style>
  <w:style w:type="paragraph" w:customStyle="1" w:styleId="453">
    <w:name w:val="Char Char Char1 Char2"/>
    <w:basedOn w:val="1"/>
    <w:qFormat/>
    <w:uiPriority w:val="0"/>
    <w:rPr>
      <w:rFonts w:ascii="Tahoma" w:hAnsi="Tahoma"/>
      <w:sz w:val="24"/>
      <w:szCs w:val="20"/>
    </w:rPr>
  </w:style>
  <w:style w:type="paragraph" w:customStyle="1" w:styleId="454">
    <w:name w:val="Char Char Char Char Char Char Char2"/>
    <w:basedOn w:val="1"/>
    <w:qFormat/>
    <w:uiPriority w:val="0"/>
    <w:pPr>
      <w:spacing w:line="360" w:lineRule="auto"/>
      <w:ind w:firstLine="200"/>
    </w:pPr>
    <w:rPr>
      <w:rFonts w:eastAsia="仿宋_GB2312"/>
      <w:sz w:val="24"/>
    </w:rPr>
  </w:style>
  <w:style w:type="paragraph" w:customStyle="1" w:styleId="45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456">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457">
    <w:name w:val="正文文本缩进2"/>
    <w:basedOn w:val="1"/>
    <w:qFormat/>
    <w:uiPriority w:val="0"/>
    <w:pPr>
      <w:spacing w:line="480" w:lineRule="exact"/>
      <w:ind w:firstLine="480"/>
    </w:pPr>
    <w:rPr>
      <w:rFonts w:ascii="宋体" w:hAnsi="宋体"/>
      <w:sz w:val="24"/>
      <w:lang w:val="zh-CN"/>
    </w:rPr>
  </w:style>
  <w:style w:type="paragraph" w:customStyle="1" w:styleId="458">
    <w:name w:val="Char Char Char1 Char"/>
    <w:basedOn w:val="1"/>
    <w:qFormat/>
    <w:uiPriority w:val="0"/>
    <w:rPr>
      <w:rFonts w:ascii="Tahoma" w:hAnsi="Tahoma"/>
      <w:sz w:val="24"/>
      <w:szCs w:val="20"/>
    </w:rPr>
  </w:style>
  <w:style w:type="paragraph" w:customStyle="1" w:styleId="459">
    <w:name w:val="Char3"/>
    <w:basedOn w:val="1"/>
    <w:qFormat/>
    <w:uiPriority w:val="0"/>
    <w:pPr>
      <w:tabs>
        <w:tab w:val="left" w:pos="360"/>
      </w:tabs>
    </w:pPr>
    <w:rPr>
      <w:sz w:val="24"/>
    </w:rPr>
  </w:style>
  <w:style w:type="paragraph" w:customStyle="1" w:styleId="460">
    <w:name w:val="??"/>
    <w:qFormat/>
    <w:uiPriority w:val="0"/>
    <w:pPr>
      <w:widowControl w:val="0"/>
      <w:jc w:val="both"/>
    </w:pPr>
    <w:rPr>
      <w:rFonts w:hint="default" w:ascii="Times New Roman" w:hAnsi="Times New Roman" w:eastAsia="宋体" w:cs="Times New Roman"/>
      <w:sz w:val="21"/>
      <w:lang w:val="en-US" w:eastAsia="en-US" w:bidi="ar-SA"/>
    </w:rPr>
  </w:style>
  <w:style w:type="paragraph" w:customStyle="1" w:styleId="461">
    <w:name w:val="字元 字元1"/>
    <w:basedOn w:val="1"/>
    <w:qFormat/>
    <w:uiPriority w:val="0"/>
    <w:rPr>
      <w:rFonts w:ascii="Tahoma" w:hAnsi="Tahoma"/>
      <w:sz w:val="24"/>
      <w:szCs w:val="20"/>
    </w:rPr>
  </w:style>
  <w:style w:type="paragraph" w:customStyle="1" w:styleId="462">
    <w:name w:val="正文 + 宋体"/>
    <w:basedOn w:val="1"/>
    <w:qFormat/>
    <w:uiPriority w:val="0"/>
    <w:pPr>
      <w:widowControl/>
      <w:ind w:left="360" w:hanging="360"/>
      <w:jc w:val="left"/>
    </w:pPr>
    <w:rPr>
      <w:rFonts w:ascii="宋体" w:hAnsi="宋体" w:cs="宋体"/>
      <w:b/>
      <w:bCs/>
      <w:color w:val="000000"/>
      <w:sz w:val="18"/>
      <w:szCs w:val="18"/>
    </w:rPr>
  </w:style>
  <w:style w:type="paragraph" w:customStyle="1" w:styleId="463">
    <w:name w:val="表格1"/>
    <w:basedOn w:val="1"/>
    <w:qFormat/>
    <w:uiPriority w:val="0"/>
    <w:pPr>
      <w:ind w:firstLine="480"/>
      <w:jc w:val="center"/>
    </w:pPr>
    <w:rPr>
      <w:sz w:val="24"/>
      <w:szCs w:val="20"/>
    </w:rPr>
  </w:style>
  <w:style w:type="paragraph" w:customStyle="1" w:styleId="464">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2"/>
      <w:szCs w:val="22"/>
    </w:rPr>
  </w:style>
  <w:style w:type="paragraph" w:customStyle="1" w:styleId="465">
    <w:name w:val="字元 字元"/>
    <w:basedOn w:val="1"/>
    <w:qFormat/>
    <w:uiPriority w:val="0"/>
    <w:rPr>
      <w:rFonts w:ascii="Tahoma" w:hAnsi="Tahoma"/>
      <w:sz w:val="24"/>
      <w:szCs w:val="20"/>
    </w:rPr>
  </w:style>
  <w:style w:type="paragraph" w:customStyle="1" w:styleId="466">
    <w:name w:val="Char21"/>
    <w:basedOn w:val="1"/>
    <w:qFormat/>
    <w:uiPriority w:val="0"/>
    <w:rPr>
      <w:rFonts w:ascii="Tahoma" w:hAnsi="Tahoma"/>
      <w:sz w:val="24"/>
      <w:szCs w:val="20"/>
    </w:rPr>
  </w:style>
  <w:style w:type="paragraph" w:customStyle="1" w:styleId="467">
    <w:name w:val="正文 + 楷体_GB2312"/>
    <w:basedOn w:val="1"/>
    <w:qFormat/>
    <w:uiPriority w:val="0"/>
    <w:pPr>
      <w:widowControl/>
      <w:jc w:val="left"/>
    </w:pPr>
    <w:rPr>
      <w:rFonts w:ascii="楷体_GB2312" w:eastAsia="楷体_GB2312" w:cs="Arial"/>
      <w:sz w:val="24"/>
    </w:rPr>
  </w:style>
  <w:style w:type="paragraph" w:customStyle="1" w:styleId="468">
    <w:name w:val="Char2 Char Char Char Char Char Char"/>
    <w:basedOn w:val="1"/>
    <w:qFormat/>
    <w:uiPriority w:val="0"/>
    <w:pPr>
      <w:widowControl/>
      <w:spacing w:line="400" w:lineRule="exact"/>
      <w:jc w:val="center"/>
    </w:pPr>
  </w:style>
  <w:style w:type="paragraph" w:customStyle="1" w:styleId="469">
    <w:name w:val="字元 字元2"/>
    <w:basedOn w:val="1"/>
    <w:qFormat/>
    <w:uiPriority w:val="0"/>
    <w:rPr>
      <w:rFonts w:ascii="Tahoma" w:hAnsi="Tahoma"/>
      <w:sz w:val="24"/>
      <w:szCs w:val="20"/>
    </w:rPr>
  </w:style>
  <w:style w:type="paragraph" w:customStyle="1" w:styleId="470">
    <w:name w:val="xl4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471">
    <w:name w:val="Char Char Char2"/>
    <w:basedOn w:val="1"/>
    <w:qFormat/>
    <w:uiPriority w:val="0"/>
    <w:rPr>
      <w:rFonts w:ascii="Tahoma" w:hAnsi="Tahoma"/>
      <w:sz w:val="24"/>
      <w:szCs w:val="20"/>
    </w:rPr>
  </w:style>
  <w:style w:type="paragraph" w:customStyle="1" w:styleId="472">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0"/>
      <w:szCs w:val="20"/>
    </w:rPr>
  </w:style>
  <w:style w:type="paragraph" w:customStyle="1" w:styleId="473">
    <w:name w:val="缺省文本"/>
    <w:basedOn w:val="1"/>
    <w:qFormat/>
    <w:uiPriority w:val="0"/>
    <w:pPr>
      <w:jc w:val="left"/>
    </w:pPr>
    <w:rPr>
      <w:sz w:val="24"/>
    </w:rPr>
  </w:style>
  <w:style w:type="paragraph" w:customStyle="1" w:styleId="474">
    <w:name w:val="Char2"/>
    <w:basedOn w:val="1"/>
    <w:qFormat/>
    <w:uiPriority w:val="0"/>
    <w:rPr>
      <w:rFonts w:ascii="Tahoma" w:hAnsi="Tahoma"/>
      <w:sz w:val="24"/>
      <w:szCs w:val="20"/>
    </w:rPr>
  </w:style>
  <w:style w:type="paragraph" w:customStyle="1" w:styleId="475">
    <w:name w:val="xl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16"/>
      <w:szCs w:val="16"/>
    </w:rPr>
  </w:style>
  <w:style w:type="paragraph" w:customStyle="1" w:styleId="476">
    <w:name w:val="xl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0"/>
      <w:szCs w:val="20"/>
    </w:rPr>
  </w:style>
  <w:style w:type="paragraph" w:customStyle="1" w:styleId="477">
    <w:name w:val="正文列项_字母"/>
    <w:basedOn w:val="1"/>
    <w:qFormat/>
    <w:uiPriority w:val="0"/>
    <w:pPr>
      <w:numPr>
        <w:ilvl w:val="6"/>
        <w:numId w:val="3"/>
      </w:numPr>
      <w:tabs>
        <w:tab w:val="clear" w:pos="635"/>
      </w:tabs>
      <w:spacing w:line="460" w:lineRule="exact"/>
      <w:ind w:left="480" w:hanging="180"/>
      <w:outlineLvl w:val="6"/>
    </w:pPr>
    <w:rPr>
      <w:rFonts w:ascii="宋体"/>
      <w:sz w:val="28"/>
      <w:szCs w:val="20"/>
    </w:rPr>
  </w:style>
  <w:style w:type="paragraph" w:customStyle="1" w:styleId="478">
    <w:name w:val="Char2 Char Char Char Char Char Char1"/>
    <w:basedOn w:val="1"/>
    <w:qFormat/>
    <w:uiPriority w:val="0"/>
    <w:pPr>
      <w:widowControl/>
      <w:spacing w:line="400" w:lineRule="exact"/>
      <w:jc w:val="center"/>
    </w:pPr>
  </w:style>
  <w:style w:type="paragraph" w:customStyle="1" w:styleId="479">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480">
    <w:name w:val="正文须知-3级"/>
    <w:basedOn w:val="1"/>
    <w:qFormat/>
    <w:uiPriority w:val="0"/>
    <w:pPr>
      <w:numPr>
        <w:ilvl w:val="2"/>
        <w:numId w:val="4"/>
      </w:numPr>
      <w:spacing w:line="300" w:lineRule="auto"/>
      <w:ind w:hanging="355"/>
    </w:pPr>
    <w:rPr>
      <w:rFonts w:ascii="宋体" w:hAnsi="Calibri"/>
      <w:sz w:val="24"/>
      <w:szCs w:val="21"/>
    </w:rPr>
  </w:style>
  <w:style w:type="paragraph" w:customStyle="1" w:styleId="481">
    <w:name w:val="默认段落字体 Para Char Char Char Char"/>
    <w:basedOn w:val="1"/>
    <w:qFormat/>
    <w:uiPriority w:val="0"/>
    <w:rPr>
      <w:rFonts w:ascii="Arial" w:hAnsi="Arial" w:cs="Arial"/>
      <w:szCs w:val="21"/>
    </w:rPr>
  </w:style>
  <w:style w:type="paragraph" w:customStyle="1" w:styleId="482">
    <w:name w:val="Table Paragraph"/>
    <w:basedOn w:val="1"/>
    <w:qFormat/>
    <w:uiPriority w:val="1"/>
    <w:pPr>
      <w:jc w:val="left"/>
    </w:pPr>
    <w:rPr>
      <w:rFonts w:ascii="宋体" w:hAnsi="宋体" w:cs="宋体"/>
      <w:sz w:val="22"/>
      <w:szCs w:val="22"/>
      <w:lang w:eastAsia="en-US"/>
    </w:rPr>
  </w:style>
  <w:style w:type="paragraph" w:customStyle="1" w:styleId="483">
    <w:name w:val="修订1"/>
    <w:qFormat/>
    <w:uiPriority w:val="0"/>
    <w:rPr>
      <w:rFonts w:hint="default" w:ascii="Times New Roman" w:hAnsi="Times New Roman" w:eastAsia="宋体" w:cs="Times New Roman"/>
      <w:sz w:val="21"/>
      <w:szCs w:val="24"/>
      <w:lang w:val="en-US" w:eastAsia="zh-CN" w:bidi="ar-SA"/>
    </w:rPr>
  </w:style>
  <w:style w:type="paragraph" w:customStyle="1" w:styleId="484">
    <w:name w:val="xl4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85">
    <w:name w:val="Char Char1 Char Char Char Char Char Char1"/>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486">
    <w:name w:val="文档正文"/>
    <w:basedOn w:val="1"/>
    <w:qFormat/>
    <w:uiPriority w:val="0"/>
    <w:pPr>
      <w:spacing w:before="120" w:after="120" w:line="180" w:lineRule="auto"/>
    </w:pPr>
    <w:rPr>
      <w:rFonts w:ascii="Arial" w:hAnsi="Arial"/>
      <w:szCs w:val="20"/>
    </w:rPr>
  </w:style>
  <w:style w:type="paragraph" w:customStyle="1" w:styleId="487">
    <w:name w:val="样式 宋体 五号 行距: 单倍行距"/>
    <w:basedOn w:val="1"/>
    <w:qFormat/>
    <w:uiPriority w:val="0"/>
    <w:pPr>
      <w:jc w:val="left"/>
    </w:pPr>
    <w:rPr>
      <w:rFonts w:ascii="宋体" w:hAnsi="宋体"/>
      <w:szCs w:val="20"/>
    </w:rPr>
  </w:style>
  <w:style w:type="paragraph" w:customStyle="1" w:styleId="488">
    <w:name w:val="Char Char Char Char Char Char Char Char Char Char2"/>
    <w:basedOn w:val="1"/>
    <w:qFormat/>
    <w:uiPriority w:val="0"/>
    <w:rPr>
      <w:rFonts w:ascii="宋体" w:hAnsi="宋体" w:cs="Courier New"/>
      <w:sz w:val="32"/>
      <w:szCs w:val="32"/>
    </w:rPr>
  </w:style>
  <w:style w:type="paragraph" w:customStyle="1" w:styleId="489">
    <w:name w:val="修订2"/>
    <w:qFormat/>
    <w:uiPriority w:val="99"/>
    <w:rPr>
      <w:rFonts w:hint="default" w:ascii="Times New Roman" w:hAnsi="Times New Roman" w:eastAsia="宋体" w:cs="Times New Roman"/>
      <w:sz w:val="21"/>
      <w:szCs w:val="24"/>
      <w:lang w:val="en-US" w:eastAsia="zh-CN" w:bidi="ar-SA"/>
    </w:rPr>
  </w:style>
  <w:style w:type="paragraph" w:customStyle="1" w:styleId="490">
    <w:name w:val="正文须知-2级"/>
    <w:basedOn w:val="1"/>
    <w:qFormat/>
    <w:uiPriority w:val="0"/>
    <w:pPr>
      <w:numPr>
        <w:ilvl w:val="1"/>
        <w:numId w:val="4"/>
      </w:numPr>
      <w:spacing w:line="300" w:lineRule="auto"/>
    </w:pPr>
    <w:rPr>
      <w:rFonts w:ascii="宋体" w:hAnsi="Calibri"/>
      <w:sz w:val="24"/>
      <w:szCs w:val="21"/>
    </w:rPr>
  </w:style>
  <w:style w:type="paragraph" w:customStyle="1" w:styleId="491">
    <w:name w:val="xl4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sz w:val="24"/>
    </w:rPr>
  </w:style>
  <w:style w:type="paragraph" w:customStyle="1" w:styleId="492">
    <w:name w:val="Char Char Char Char Char Char Char"/>
    <w:basedOn w:val="1"/>
    <w:qFormat/>
    <w:uiPriority w:val="0"/>
    <w:pPr>
      <w:spacing w:line="360" w:lineRule="auto"/>
      <w:ind w:firstLine="200"/>
    </w:pPr>
    <w:rPr>
      <w:rFonts w:eastAsia="仿宋_GB2312"/>
      <w:sz w:val="24"/>
    </w:rPr>
  </w:style>
  <w:style w:type="paragraph" w:customStyle="1" w:styleId="493">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494">
    <w:name w:val="图例"/>
    <w:basedOn w:val="1"/>
    <w:qFormat/>
    <w:uiPriority w:val="0"/>
    <w:pPr>
      <w:spacing w:before="120" w:after="120" w:line="360" w:lineRule="auto"/>
      <w:jc w:val="center"/>
    </w:pPr>
    <w:rPr>
      <w:rFonts w:eastAsia="仿宋_GB2312"/>
      <w:b/>
      <w:sz w:val="24"/>
      <w:szCs w:val="20"/>
    </w:rPr>
  </w:style>
  <w:style w:type="paragraph" w:customStyle="1" w:styleId="495">
    <w:name w:val="List Paragraph1"/>
    <w:basedOn w:val="1"/>
    <w:qFormat/>
    <w:uiPriority w:val="0"/>
    <w:pPr>
      <w:ind w:firstLine="420"/>
    </w:pPr>
    <w:rPr>
      <w:rFonts w:ascii="Calibri" w:hAnsi="Calibri"/>
      <w:szCs w:val="22"/>
    </w:rPr>
  </w:style>
  <w:style w:type="paragraph" w:customStyle="1" w:styleId="496">
    <w:name w:val="列表段落2"/>
    <w:basedOn w:val="1"/>
    <w:qFormat/>
    <w:uiPriority w:val="99"/>
    <w:pPr>
      <w:ind w:firstLine="420"/>
    </w:pPr>
    <w:rPr>
      <w:rFonts w:ascii="宋体" w:hAnsi="宋体" w:cs="宋体"/>
      <w:sz w:val="20"/>
      <w:szCs w:val="20"/>
    </w:rPr>
  </w:style>
  <w:style w:type="table" w:customStyle="1" w:styleId="497">
    <w:name w:val="Table Normal"/>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498">
    <w:name w:val="_Style 6"/>
    <w:basedOn w:val="1"/>
    <w:next w:val="340"/>
    <w:qFormat/>
    <w:uiPriority w:val="34"/>
    <w:pPr>
      <w:ind w:firstLine="420"/>
    </w:pPr>
    <w:rPr>
      <w:rFonts w:ascii="Calibri" w:hAnsi="Calibri"/>
      <w:szCs w:val="22"/>
    </w:rPr>
  </w:style>
  <w:style w:type="paragraph" w:customStyle="1" w:styleId="499">
    <w:name w:val="正文_1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500">
    <w:name w:val="正文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01">
    <w:name w:val="正文缩进11"/>
    <w:basedOn w:val="1"/>
    <w:next w:val="1"/>
    <w:qFormat/>
    <w:uiPriority w:val="0"/>
    <w:pPr>
      <w:ind w:firstLine="420"/>
      <w:jc w:val="left"/>
    </w:pPr>
    <w:rPr>
      <w:rFonts w:ascii="宋体"/>
      <w:sz w:val="24"/>
    </w:rPr>
  </w:style>
  <w:style w:type="paragraph" w:customStyle="1" w:styleId="502">
    <w:name w:val="批注框文本1"/>
    <w:basedOn w:val="1"/>
    <w:qFormat/>
    <w:uiPriority w:val="0"/>
    <w:rPr>
      <w:sz w:val="18"/>
      <w:szCs w:val="18"/>
    </w:rPr>
  </w:style>
  <w:style w:type="paragraph" w:customStyle="1" w:styleId="503">
    <w:name w:val="☆ 正文"/>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04">
    <w:name w:val="段"/>
    <w:next w:val="1"/>
    <w:qFormat/>
    <w:uiPriority w:val="0"/>
    <w:pPr>
      <w:ind w:firstLine="200"/>
      <w:jc w:val="both"/>
    </w:pPr>
    <w:rPr>
      <w:rFonts w:hint="default" w:ascii="宋体" w:hAnsi="Times New Roman" w:eastAsia="宋体" w:cs="Times New Roman"/>
      <w:sz w:val="21"/>
      <w:lang w:val="en-US" w:eastAsia="zh-CN" w:bidi="ar-SA"/>
    </w:rPr>
  </w:style>
  <w:style w:type="paragraph" w:customStyle="1" w:styleId="505">
    <w:name w:val="Normal_20_0"/>
    <w:qFormat/>
    <w:uiPriority w:val="0"/>
    <w:pPr>
      <w:widowControl w:val="0"/>
      <w:jc w:val="both"/>
    </w:pPr>
    <w:rPr>
      <w:rFonts w:hint="default" w:ascii="Calibri" w:hAnsi="Calibri" w:eastAsia="宋体" w:cs="Times New Roman"/>
      <w:szCs w:val="24"/>
      <w:lang w:val="en-US" w:eastAsia="zh-CN" w:bidi="ar-SA"/>
    </w:rPr>
  </w:style>
  <w:style w:type="paragraph" w:customStyle="1" w:styleId="506">
    <w:name w:val="修订3"/>
    <w:qFormat/>
    <w:uiPriority w:val="99"/>
    <w:rPr>
      <w:rFonts w:hint="default" w:ascii="Times New Roman" w:hAnsi="Times New Roman" w:eastAsia="宋体" w:cs="Times New Roman"/>
      <w:sz w:val="21"/>
      <w:szCs w:val="24"/>
      <w:lang w:val="en-US" w:eastAsia="zh-CN" w:bidi="ar-SA"/>
    </w:rPr>
  </w:style>
  <w:style w:type="paragraph" w:customStyle="1" w:styleId="507">
    <w:name w:val="首行缩进"/>
    <w:basedOn w:val="1"/>
    <w:qFormat/>
    <w:uiPriority w:val="0"/>
    <w:pPr>
      <w:ind w:firstLine="480"/>
    </w:pPr>
    <w:rPr>
      <w:rFonts w:ascii="Calibri" w:hAnsi="Calibri"/>
      <w:lang w:val="zh-CN"/>
    </w:rPr>
  </w:style>
  <w:style w:type="paragraph" w:customStyle="1" w:styleId="508">
    <w:name w:val="WPSOffice手动目录 1"/>
    <w:qFormat/>
    <w:uiPriority w:val="0"/>
    <w:rPr>
      <w:rFonts w:hint="default" w:ascii="Times New Roman" w:hAnsi="Times New Roman" w:eastAsia="宋体" w:cs="Times New Roman"/>
      <w:lang w:val="en-US" w:eastAsia="zh-CN" w:bidi="ar-SA"/>
    </w:rPr>
  </w:style>
  <w:style w:type="character" w:customStyle="1" w:styleId="509">
    <w:name w:val="批注框文本 Char"/>
    <w:basedOn w:val="42"/>
    <w:link w:val="24"/>
    <w:qFormat/>
    <w:uiPriority w:val="99"/>
    <w:rPr>
      <w:sz w:val="18"/>
      <w:szCs w:val="18"/>
    </w:rPr>
  </w:style>
  <w:style w:type="character" w:customStyle="1" w:styleId="510">
    <w:name w:val="owl-numbers"/>
    <w:basedOn w:val="42"/>
    <w:qFormat/>
    <w:uiPriority w:val="0"/>
    <w:rPr>
      <w:color w:val="FFFFFF"/>
      <w:sz w:val="12"/>
      <w:szCs w:val="12"/>
    </w:rPr>
  </w:style>
  <w:style w:type="paragraph" w:customStyle="1" w:styleId="511">
    <w:name w:val="正文1"/>
    <w:basedOn w:val="1"/>
    <w:qFormat/>
    <w:uiPriority w:val="0"/>
    <w:pPr>
      <w:widowControl/>
      <w:spacing w:before="120" w:after="120"/>
      <w:ind w:firstLine="200"/>
      <w:contextualSpacing/>
      <w:jc w:val="left"/>
    </w:pPr>
    <w:rPr>
      <w:rFonts w:eastAsia="Adobe 仿宋 Std R"/>
      <w:sz w:val="20"/>
      <w:szCs w:val="21"/>
    </w:rPr>
  </w:style>
  <w:style w:type="paragraph" w:customStyle="1" w:styleId="512">
    <w:name w:val="Table Text"/>
    <w:basedOn w:val="1"/>
    <w:semiHidden/>
    <w:qFormat/>
    <w:uiPriority w:val="0"/>
    <w:rPr>
      <w:rFonts w:ascii="宋体" w:hAnsi="宋体" w:eastAsia="宋体" w:cs="宋体"/>
      <w:sz w:val="20"/>
      <w:szCs w:val="20"/>
      <w:lang w:val="en-US" w:eastAsia="en-US" w:bidi="ar-SA"/>
    </w:rPr>
  </w:style>
  <w:style w:type="paragraph" w:customStyle="1" w:styleId="513">
    <w:name w:val="纯文本11"/>
    <w:basedOn w:val="1"/>
    <w:next w:val="501"/>
    <w:qFormat/>
    <w:uiPriority w:val="99"/>
    <w:rPr>
      <w:rFonts w:hint="eastAsia" w:ascii="宋体" w:hAnsi="Courier New"/>
      <w:szCs w:val="20"/>
    </w:rPr>
  </w:style>
  <w:style w:type="paragraph" w:customStyle="1" w:styleId="514">
    <w:name w:val="Plain Text1"/>
    <w:next w:val="29"/>
    <w:qFormat/>
    <w:uiPriority w:val="0"/>
    <w:pPr>
      <w:widowControl w:val="0"/>
      <w:adjustRightInd w:val="0"/>
      <w:jc w:val="both"/>
      <w:textAlignment w:val="baseline"/>
    </w:pPr>
    <w:rPr>
      <w:rFonts w:ascii="宋体" w:hAnsi="宋体" w:eastAsia="楷体_GB2312" w:cs="Times New Roman"/>
      <w:kern w:val="2"/>
      <w:sz w:val="26"/>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Company>
  <Pages>58</Pages>
  <Words>12621</Words>
  <Characters>13378</Characters>
  <TotalTime>52</TotalTime>
  <ScaleCrop>false</ScaleCrop>
  <LinksUpToDate>false</LinksUpToDate>
  <CharactersWithSpaces>13538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2024-06-13T07:27:00Z</dcterms:created>
  <dc:creator>Yin</dc:creator>
  <cp:lastModifiedBy>Administrator</cp:lastModifiedBy>
  <dcterms:modified xsi:type="dcterms:W3CDTF">2025-09-18T08:05:17Z</dcterms:modified>
  <dc:title>02年杜</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30A3EFDA8A3A46C1B19439197C2972A9_13</vt:lpwstr>
  </property>
  <property fmtid="{D5CDD505-2E9C-101B-9397-08002B2CF9AE}" pid="4" name="KSOTemplateDocerSaveRecord">
    <vt:lpwstr>eyJoZGlkIjoiNGIxODIxMDAxNTQwZWM4N2MzOTQzZTQyY2MyNmFkNTgiLCJ1c2VySWQiOiIyOTQ2NTM1OTUifQ==</vt:lpwstr>
  </property>
</Properties>
</file>