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C16DA">
      <w:pPr>
        <w:spacing w:line="500" w:lineRule="exact"/>
        <w:jc w:val="left"/>
        <w:rPr>
          <w:rFonts w:hint="eastAsia"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一、项目内容</w:t>
      </w:r>
    </w:p>
    <w:p w14:paraId="037C4136">
      <w:pPr>
        <w:tabs>
          <w:tab w:val="left" w:pos="900"/>
        </w:tabs>
        <w:spacing w:line="360" w:lineRule="auto"/>
        <w:ind w:firstLine="480" w:firstLineChars="200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常州大学怀德学院教职工公寓网络租赁服务项目，包括采购千兆教师公寓网络和网络电视服务。</w:t>
      </w:r>
    </w:p>
    <w:p w14:paraId="2F57C180">
      <w:pPr>
        <w:spacing w:line="360" w:lineRule="auto"/>
        <w:jc w:val="left"/>
        <w:outlineLvl w:val="0"/>
        <w:rPr>
          <w:rFonts w:hint="eastAsia"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二、服务内容：</w:t>
      </w:r>
    </w:p>
    <w:tbl>
      <w:tblPr>
        <w:tblStyle w:val="2"/>
        <w:tblW w:w="9060" w:type="dxa"/>
        <w:tblInd w:w="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5"/>
        <w:gridCol w:w="4230"/>
        <w:gridCol w:w="945"/>
      </w:tblGrid>
      <w:tr w14:paraId="1E103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9F36D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80A16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服务名称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93BE4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技术要求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4117D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数量</w:t>
            </w:r>
          </w:p>
        </w:tc>
      </w:tr>
      <w:tr w14:paraId="0BACB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D14E2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1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0473F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常州大学怀德学院教职工公寓网络和网络电视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B37AD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为每间宿舍提供200M有线+无线WIFI、互联网电视，7*24小时免费维护服务。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D8BAC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</w:rPr>
              <w:t>528间</w:t>
            </w:r>
          </w:p>
        </w:tc>
      </w:tr>
    </w:tbl>
    <w:p w14:paraId="5DB51A52">
      <w:pPr>
        <w:spacing w:line="360" w:lineRule="auto"/>
        <w:jc w:val="left"/>
        <w:outlineLvl w:val="0"/>
        <w:rPr>
          <w:rFonts w:hint="eastAsia"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三、教师公寓网络和网络电视安装房间清单：</w:t>
      </w:r>
    </w:p>
    <w:p w14:paraId="777E97AC">
      <w:pPr>
        <w:tabs>
          <w:tab w:val="left" w:pos="900"/>
        </w:tabs>
        <w:spacing w:line="360" w:lineRule="auto"/>
        <w:ind w:firstLine="435"/>
        <w:rPr>
          <w:rFonts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>具体如下：</w:t>
      </w:r>
    </w:p>
    <w:p w14:paraId="7D446240">
      <w:pPr>
        <w:numPr>
          <w:ilvl w:val="0"/>
          <w:numId w:val="0"/>
        </w:numPr>
        <w:tabs>
          <w:tab w:val="left" w:pos="900"/>
        </w:tabs>
        <w:spacing w:line="360" w:lineRule="auto"/>
        <w:ind w:firstLine="435" w:firstLineChars="0"/>
        <w:jc w:val="left"/>
        <w:outlineLvl w:val="9"/>
        <w:rPr>
          <w:rFonts w:hint="eastAsia" w:ascii="仿宋" w:hAnsi="仿宋" w:eastAsia="仿宋" w:cs="Times New Roman"/>
          <w:color w:val="000000"/>
          <w:kern w:val="2"/>
          <w:sz w:val="24"/>
          <w:highlight w:val="none"/>
        </w:rPr>
      </w:pPr>
      <w:r>
        <w:rPr>
          <w:rFonts w:hint="eastAsia" w:ascii="仿宋" w:hAnsi="仿宋" w:eastAsia="仿宋" w:cs="Times New Roman"/>
          <w:color w:val="000000"/>
          <w:kern w:val="2"/>
          <w:sz w:val="24"/>
          <w:highlight w:val="none"/>
        </w:rPr>
        <w:t>1号楼甲乙单元（共80间需安装）：</w:t>
      </w:r>
    </w:p>
    <w:p w14:paraId="0815736A">
      <w:pPr>
        <w:tabs>
          <w:tab w:val="left" w:pos="900"/>
        </w:tabs>
        <w:adjustRightInd/>
        <w:spacing w:line="360" w:lineRule="auto"/>
        <w:ind w:firstLine="435" w:firstLineChars="0"/>
        <w:jc w:val="left"/>
        <w:outlineLvl w:val="9"/>
        <w:rPr>
          <w:rFonts w:hint="eastAsia" w:ascii="仿宋" w:hAnsi="仿宋" w:eastAsia="仿宋" w:cs="Times New Roman"/>
          <w:color w:val="000000"/>
          <w:kern w:val="2"/>
          <w:sz w:val="24"/>
          <w:highlight w:val="none"/>
        </w:rPr>
      </w:pPr>
      <w:r>
        <w:rPr>
          <w:rFonts w:hint="eastAsia" w:ascii="仿宋" w:hAnsi="仿宋" w:eastAsia="仿宋" w:cs="Times New Roman"/>
          <w:color w:val="000000"/>
          <w:kern w:val="2"/>
          <w:sz w:val="24"/>
          <w:highlight w:val="none"/>
        </w:rPr>
        <w:t>1-201——1-208，1-301——1-308，1-401——1-408，1-501——1-508，1-601——1-608，1-701——1-708，1-801——1-808，1-901——1-908，1-1001——1-1008，1-1101——1-1108；</w:t>
      </w:r>
    </w:p>
    <w:p w14:paraId="51B24021">
      <w:pPr>
        <w:numPr>
          <w:ilvl w:val="0"/>
          <w:numId w:val="0"/>
        </w:numPr>
        <w:tabs>
          <w:tab w:val="left" w:pos="900"/>
        </w:tabs>
        <w:spacing w:line="360" w:lineRule="auto"/>
        <w:ind w:firstLine="435" w:firstLineChars="0"/>
        <w:jc w:val="left"/>
        <w:outlineLvl w:val="9"/>
        <w:rPr>
          <w:rFonts w:hint="eastAsia" w:ascii="仿宋" w:hAnsi="仿宋" w:eastAsia="仿宋" w:cs="Times New Roman"/>
          <w:color w:val="000000"/>
          <w:kern w:val="2"/>
          <w:sz w:val="24"/>
          <w:highlight w:val="none"/>
        </w:rPr>
      </w:pPr>
      <w:r>
        <w:rPr>
          <w:rFonts w:hint="eastAsia" w:ascii="仿宋" w:hAnsi="仿宋" w:eastAsia="仿宋" w:cs="Times New Roman"/>
          <w:color w:val="000000"/>
          <w:kern w:val="2"/>
          <w:sz w:val="24"/>
          <w:highlight w:val="none"/>
        </w:rPr>
        <w:t>2号楼甲乙单元（共87间需安装）：</w:t>
      </w:r>
    </w:p>
    <w:p w14:paraId="7239FD1C">
      <w:pPr>
        <w:tabs>
          <w:tab w:val="left" w:pos="900"/>
        </w:tabs>
        <w:adjustRightInd/>
        <w:spacing w:line="360" w:lineRule="auto"/>
        <w:ind w:firstLine="435" w:firstLineChars="0"/>
        <w:jc w:val="left"/>
        <w:outlineLvl w:val="9"/>
        <w:rPr>
          <w:rFonts w:hint="eastAsia" w:ascii="仿宋" w:hAnsi="仿宋" w:eastAsia="仿宋" w:cs="Times New Roman"/>
          <w:color w:val="000000"/>
          <w:kern w:val="2"/>
          <w:sz w:val="24"/>
          <w:highlight w:val="none"/>
        </w:rPr>
      </w:pPr>
      <w:r>
        <w:rPr>
          <w:rFonts w:hint="eastAsia" w:ascii="仿宋" w:hAnsi="仿宋" w:eastAsia="仿宋" w:cs="Times New Roman"/>
          <w:color w:val="000000"/>
          <w:kern w:val="2"/>
          <w:sz w:val="24"/>
          <w:highlight w:val="none"/>
        </w:rPr>
        <w:t>2-101，2-102，2-104——2-108；2-201——2-208，2-301——2-308，2-401——2-408，2-501——2-508，2-601——2-608，2-701——2-708，2-801——2-808，2-901——2-908，2-1001——2-1008，2-1101——2-1108；</w:t>
      </w:r>
    </w:p>
    <w:p w14:paraId="44745E03">
      <w:pPr>
        <w:numPr>
          <w:ilvl w:val="0"/>
          <w:numId w:val="0"/>
        </w:numPr>
        <w:tabs>
          <w:tab w:val="left" w:pos="900"/>
        </w:tabs>
        <w:spacing w:line="360" w:lineRule="auto"/>
        <w:ind w:firstLine="435" w:firstLineChars="0"/>
        <w:jc w:val="left"/>
        <w:outlineLvl w:val="9"/>
        <w:rPr>
          <w:rFonts w:hint="eastAsia" w:ascii="仿宋" w:hAnsi="仿宋" w:eastAsia="仿宋" w:cs="Times New Roman"/>
          <w:color w:val="000000"/>
          <w:kern w:val="2"/>
          <w:sz w:val="24"/>
          <w:highlight w:val="none"/>
        </w:rPr>
      </w:pPr>
      <w:r>
        <w:rPr>
          <w:rFonts w:hint="eastAsia" w:ascii="仿宋" w:hAnsi="仿宋" w:eastAsia="仿宋" w:cs="Times New Roman"/>
          <w:color w:val="000000"/>
          <w:kern w:val="2"/>
          <w:sz w:val="24"/>
          <w:highlight w:val="none"/>
        </w:rPr>
        <w:t>3号楼甲乙单元（共88间需安装）：</w:t>
      </w:r>
    </w:p>
    <w:p w14:paraId="32766E4F">
      <w:pPr>
        <w:tabs>
          <w:tab w:val="left" w:pos="900"/>
        </w:tabs>
        <w:adjustRightInd/>
        <w:spacing w:line="360" w:lineRule="auto"/>
        <w:ind w:firstLine="435" w:firstLineChars="0"/>
        <w:jc w:val="left"/>
        <w:outlineLvl w:val="9"/>
        <w:rPr>
          <w:rFonts w:hint="eastAsia" w:ascii="仿宋" w:hAnsi="仿宋" w:eastAsia="仿宋" w:cs="Times New Roman"/>
          <w:color w:val="000000"/>
          <w:kern w:val="2"/>
          <w:sz w:val="24"/>
          <w:highlight w:val="none"/>
        </w:rPr>
      </w:pPr>
      <w:r>
        <w:rPr>
          <w:rFonts w:hint="eastAsia" w:ascii="仿宋" w:hAnsi="仿宋" w:eastAsia="仿宋" w:cs="Times New Roman"/>
          <w:color w:val="000000"/>
          <w:kern w:val="2"/>
          <w:sz w:val="24"/>
          <w:highlight w:val="none"/>
        </w:rPr>
        <w:t>3-101——3-108，3-201——3-208，3-301——3-308，3-401——3-408，3-501——3-508，3-601——3-608，3-701——3-708，3-801——3-808，3-901——3-908，3-1001——3-1008，3-1101——3-1108；</w:t>
      </w:r>
    </w:p>
    <w:p w14:paraId="12F7DF73">
      <w:pPr>
        <w:numPr>
          <w:ilvl w:val="0"/>
          <w:numId w:val="0"/>
        </w:numPr>
        <w:tabs>
          <w:tab w:val="left" w:pos="900"/>
        </w:tabs>
        <w:spacing w:line="360" w:lineRule="auto"/>
        <w:ind w:firstLine="435" w:firstLineChars="0"/>
        <w:jc w:val="left"/>
        <w:outlineLvl w:val="9"/>
        <w:rPr>
          <w:rFonts w:hint="eastAsia" w:ascii="仿宋" w:hAnsi="仿宋" w:eastAsia="仿宋" w:cs="Times New Roman"/>
          <w:color w:val="000000"/>
          <w:kern w:val="2"/>
          <w:sz w:val="24"/>
          <w:highlight w:val="none"/>
        </w:rPr>
      </w:pPr>
      <w:r>
        <w:rPr>
          <w:rFonts w:hint="eastAsia" w:ascii="仿宋" w:hAnsi="仿宋" w:eastAsia="仿宋" w:cs="Times New Roman"/>
          <w:color w:val="000000"/>
          <w:kern w:val="2"/>
          <w:sz w:val="24"/>
          <w:highlight w:val="none"/>
        </w:rPr>
        <w:t>4号楼甲乙单元（共84间需安装）：</w:t>
      </w:r>
    </w:p>
    <w:p w14:paraId="310C0855">
      <w:pPr>
        <w:tabs>
          <w:tab w:val="left" w:pos="900"/>
        </w:tabs>
        <w:adjustRightInd/>
        <w:spacing w:line="360" w:lineRule="auto"/>
        <w:ind w:firstLine="435" w:firstLineChars="0"/>
        <w:jc w:val="left"/>
        <w:outlineLvl w:val="9"/>
        <w:rPr>
          <w:rFonts w:hint="eastAsia" w:ascii="仿宋" w:hAnsi="仿宋" w:eastAsia="仿宋" w:cs="Times New Roman"/>
          <w:color w:val="000000"/>
          <w:kern w:val="2"/>
          <w:sz w:val="24"/>
          <w:highlight w:val="none"/>
        </w:rPr>
      </w:pPr>
      <w:r>
        <w:rPr>
          <w:rFonts w:hint="eastAsia" w:ascii="仿宋" w:hAnsi="仿宋" w:eastAsia="仿宋" w:cs="Times New Roman"/>
          <w:color w:val="000000"/>
          <w:kern w:val="2"/>
          <w:sz w:val="24"/>
          <w:highlight w:val="none"/>
        </w:rPr>
        <w:t>4-102，4-105——4-108，4-201，4-202，4-204—4-208，4-301——4-308，4-401——4-408，4-501——4-508，4-601——4-608，4-701——4-708，4-801——4-808，4-901——4-908，4-1001——4-1008，4-1101——4-1108；</w:t>
      </w:r>
    </w:p>
    <w:p w14:paraId="0ED07284">
      <w:pPr>
        <w:numPr>
          <w:ilvl w:val="0"/>
          <w:numId w:val="0"/>
        </w:numPr>
        <w:tabs>
          <w:tab w:val="left" w:pos="900"/>
        </w:tabs>
        <w:spacing w:line="360" w:lineRule="auto"/>
        <w:ind w:firstLine="435" w:firstLineChars="0"/>
        <w:jc w:val="left"/>
        <w:outlineLvl w:val="9"/>
        <w:rPr>
          <w:rFonts w:hint="eastAsia" w:ascii="仿宋" w:hAnsi="仿宋" w:eastAsia="仿宋" w:cs="Times New Roman"/>
          <w:color w:val="000000"/>
          <w:kern w:val="2"/>
          <w:sz w:val="24"/>
          <w:highlight w:val="none"/>
        </w:rPr>
      </w:pPr>
      <w:r>
        <w:rPr>
          <w:rFonts w:hint="eastAsia" w:ascii="仿宋" w:hAnsi="仿宋" w:eastAsia="仿宋" w:cs="Times New Roman"/>
          <w:color w:val="000000"/>
          <w:kern w:val="2"/>
          <w:sz w:val="24"/>
          <w:highlight w:val="none"/>
        </w:rPr>
        <w:t>5号楼甲乙单元（共88间需安装）：</w:t>
      </w:r>
    </w:p>
    <w:p w14:paraId="568DD30D">
      <w:pPr>
        <w:tabs>
          <w:tab w:val="left" w:pos="900"/>
        </w:tabs>
        <w:adjustRightInd/>
        <w:spacing w:line="360" w:lineRule="auto"/>
        <w:ind w:firstLine="435" w:firstLineChars="0"/>
        <w:jc w:val="left"/>
        <w:outlineLvl w:val="9"/>
        <w:rPr>
          <w:rFonts w:hint="eastAsia" w:ascii="仿宋" w:hAnsi="仿宋" w:eastAsia="仿宋" w:cs="Times New Roman"/>
          <w:color w:val="000000"/>
          <w:kern w:val="2"/>
          <w:sz w:val="24"/>
          <w:highlight w:val="none"/>
        </w:rPr>
      </w:pPr>
      <w:r>
        <w:rPr>
          <w:rFonts w:hint="eastAsia" w:ascii="仿宋" w:hAnsi="仿宋" w:eastAsia="仿宋" w:cs="Times New Roman"/>
          <w:color w:val="000000"/>
          <w:kern w:val="2"/>
          <w:sz w:val="24"/>
          <w:highlight w:val="none"/>
        </w:rPr>
        <w:t>5-101——5-108，5-201——5-208，5-301——5-308，5-401——5-408，5-501——5-508，5-601——5-608，5-701——5-708，5-801——5-808，5-901——5-908，5-1001——5-1008，5-1101——5-1108；</w:t>
      </w:r>
    </w:p>
    <w:p w14:paraId="4F619758">
      <w:pPr>
        <w:numPr>
          <w:ilvl w:val="0"/>
          <w:numId w:val="0"/>
        </w:numPr>
        <w:tabs>
          <w:tab w:val="left" w:pos="900"/>
        </w:tabs>
        <w:spacing w:line="360" w:lineRule="auto"/>
        <w:ind w:firstLine="435" w:firstLineChars="0"/>
        <w:jc w:val="left"/>
        <w:outlineLvl w:val="9"/>
        <w:rPr>
          <w:rFonts w:hint="eastAsia" w:ascii="仿宋" w:hAnsi="仿宋" w:eastAsia="仿宋" w:cs="Times New Roman"/>
          <w:color w:val="000000"/>
          <w:kern w:val="2"/>
          <w:sz w:val="24"/>
          <w:highlight w:val="none"/>
        </w:rPr>
      </w:pPr>
      <w:r>
        <w:rPr>
          <w:rFonts w:hint="eastAsia" w:ascii="仿宋" w:hAnsi="仿宋" w:eastAsia="仿宋" w:cs="Times New Roman"/>
          <w:color w:val="000000"/>
          <w:kern w:val="2"/>
          <w:sz w:val="24"/>
          <w:highlight w:val="none"/>
        </w:rPr>
        <w:t>6号楼甲乙单元（共83间需安装）：</w:t>
      </w:r>
    </w:p>
    <w:p w14:paraId="05F256D2">
      <w:pPr>
        <w:tabs>
          <w:tab w:val="left" w:pos="900"/>
        </w:tabs>
        <w:spacing w:line="360" w:lineRule="auto"/>
        <w:ind w:firstLine="435"/>
        <w:jc w:val="left"/>
        <w:rPr>
          <w:rFonts w:hint="eastAsia" w:ascii="仿宋" w:hAnsi="仿宋" w:eastAsia="仿宋" w:cs="Times New Roman"/>
          <w:color w:val="000000"/>
          <w:sz w:val="24"/>
          <w:highlight w:val="none"/>
        </w:rPr>
      </w:pPr>
      <w:r>
        <w:rPr>
          <w:rFonts w:hint="eastAsia" w:ascii="仿宋" w:hAnsi="仿宋" w:eastAsia="仿宋" w:cs="Times New Roman"/>
          <w:color w:val="000000"/>
          <w:kern w:val="2"/>
          <w:sz w:val="24"/>
          <w:highlight w:val="none"/>
        </w:rPr>
        <w:t>6-101，6-103，6-104，6-201——6-208，6-301——6-308，6-401——6-408，6-501——6-508，6-601——6-608，6-701——6-708，6-801——6-808，6-901——6-908，6-1001——6-1008，6-1101——6-1108。</w:t>
      </w:r>
    </w:p>
    <w:p w14:paraId="3F935B29">
      <w:pPr>
        <w:tabs>
          <w:tab w:val="left" w:pos="900"/>
        </w:tabs>
        <w:spacing w:line="360" w:lineRule="auto"/>
        <w:ind w:firstLine="435"/>
        <w:rPr>
          <w:rFonts w:hint="eastAsia" w:ascii="仿宋" w:hAnsi="仿宋" w:eastAsia="仿宋" w:cs="Times New Roman"/>
          <w:color w:val="000000"/>
          <w:sz w:val="24"/>
          <w:highlight w:val="none"/>
        </w:rPr>
      </w:pPr>
      <w:r>
        <w:rPr>
          <w:rFonts w:hint="eastAsia" w:ascii="仿宋" w:hAnsi="仿宋" w:eastAsia="仿宋" w:cs="Times New Roman"/>
          <w:color w:val="000000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Times New Roman"/>
          <w:color w:val="000000"/>
          <w:sz w:val="24"/>
          <w:highlight w:val="none"/>
        </w:rPr>
        <w:t>未安装网络房间（共18间）：</w:t>
      </w:r>
    </w:p>
    <w:p w14:paraId="563F5C79">
      <w:pPr>
        <w:tabs>
          <w:tab w:val="left" w:pos="900"/>
        </w:tabs>
        <w:spacing w:line="360" w:lineRule="auto"/>
        <w:ind w:firstLine="435"/>
        <w:rPr>
          <w:rFonts w:hint="eastAsia" w:ascii="仿宋" w:hAnsi="仿宋" w:eastAsia="仿宋"/>
          <w:b/>
          <w:bCs/>
          <w:color w:val="000000"/>
          <w:sz w:val="24"/>
          <w:highlight w:val="none"/>
        </w:rPr>
      </w:pPr>
      <w:r>
        <w:rPr>
          <w:rFonts w:hint="eastAsia" w:ascii="仿宋" w:hAnsi="仿宋" w:eastAsia="仿宋" w:cs="Times New Roman"/>
          <w:color w:val="000000"/>
          <w:sz w:val="24"/>
          <w:highlight w:val="none"/>
        </w:rPr>
        <w:t>1-101——1-108，2-103，4-101，4-103，4-104，4-203，6-102，6-105——6-108</w:t>
      </w:r>
    </w:p>
    <w:p w14:paraId="517EEFAD">
      <w:pPr>
        <w:spacing w:line="360" w:lineRule="auto"/>
        <w:jc w:val="left"/>
        <w:outlineLvl w:val="0"/>
        <w:rPr>
          <w:rFonts w:hint="eastAsia"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四、安装期限：</w:t>
      </w:r>
    </w:p>
    <w:p w14:paraId="0DD802F9">
      <w:pPr>
        <w:tabs>
          <w:tab w:val="left" w:pos="900"/>
        </w:tabs>
        <w:spacing w:line="360" w:lineRule="auto"/>
        <w:ind w:firstLine="470" w:firstLineChars="196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>合同签订后15天内，完成网络安装，并调试验收完成。</w:t>
      </w:r>
    </w:p>
    <w:p w14:paraId="36AEC0FC">
      <w:pPr>
        <w:spacing w:line="360" w:lineRule="auto"/>
        <w:jc w:val="left"/>
        <w:outlineLvl w:val="0"/>
        <w:rPr>
          <w:rFonts w:hint="eastAsia"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五、服务期限：</w:t>
      </w:r>
    </w:p>
    <w:p w14:paraId="13965474">
      <w:pPr>
        <w:tabs>
          <w:tab w:val="left" w:pos="900"/>
        </w:tabs>
        <w:spacing w:line="360" w:lineRule="auto"/>
        <w:ind w:left="408" w:leftChars="190" w:hanging="9" w:hangingChars="4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>2024.12.21至2027.12.20（三年），以实际签订时间为准，合同一年一签，经考核合格后予以续签。</w:t>
      </w:r>
    </w:p>
    <w:p w14:paraId="6638ED64">
      <w:pPr>
        <w:spacing w:line="360" w:lineRule="auto"/>
        <w:jc w:val="left"/>
        <w:outlineLvl w:val="0"/>
        <w:rPr>
          <w:rFonts w:hint="eastAsia"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六、服务要求：</w:t>
      </w:r>
    </w:p>
    <w:p w14:paraId="115C9654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1、须提供稳定、高速的网络连接，满足教职工日常工作和生活的上网需求，确保网络畅通无阻。</w:t>
      </w:r>
    </w:p>
    <w:p w14:paraId="493D7373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2、网络连接必须具备良好的安全性，包括防火墙、防病毒软件等安全措施，以防范网络攻击和信息泄露的风险。</w:t>
      </w:r>
    </w:p>
    <w:p w14:paraId="792E7890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3、提供高质量的网络设备，包括路由器、交换机、无线接入点等，以确保网络连接的质量和稳定性。</w:t>
      </w:r>
    </w:p>
    <w:p w14:paraId="7C5F3AFA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4、设立专业的技术支持团队，提供教职工在网络使用过程中的技术支持和解决问题的服务，保障网络服务的顺畅运行。</w:t>
      </w:r>
    </w:p>
    <w:p w14:paraId="4AABA4B4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5、提供丰富多样的网络电视节目，包括新闻、娱乐、文化等内容，以满足教职工的娱乐需求。</w:t>
      </w:r>
    </w:p>
    <w:p w14:paraId="7187BF93">
      <w:pPr>
        <w:spacing w:line="360" w:lineRule="auto"/>
        <w:ind w:firstLine="480" w:firstLineChars="200"/>
        <w:jc w:val="left"/>
        <w:outlineLvl w:val="0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6、须关注教职工对网络服务的反馈和需求，不断改进和优化服务，提升用户体验，包括提供高清晰度的网络电视节目，提高观看体验。</w:t>
      </w:r>
    </w:p>
    <w:p w14:paraId="50273C0D">
      <w:pPr>
        <w:spacing w:line="360" w:lineRule="auto"/>
        <w:jc w:val="left"/>
        <w:outlineLvl w:val="0"/>
        <w:rPr>
          <w:rFonts w:hint="eastAsia"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七、承包方式：</w:t>
      </w:r>
      <w:r>
        <w:rPr>
          <w:rFonts w:hint="eastAsia" w:ascii="仿宋" w:hAnsi="仿宋" w:eastAsia="仿宋" w:cs="Times New Roman"/>
          <w:color w:val="000000"/>
          <w:sz w:val="24"/>
          <w:highlight w:val="none"/>
        </w:rPr>
        <w:t>固定综合单价</w:t>
      </w:r>
    </w:p>
    <w:p w14:paraId="2C4E6C2C">
      <w:pPr>
        <w:spacing w:line="360" w:lineRule="auto"/>
        <w:jc w:val="left"/>
        <w:outlineLvl w:val="0"/>
        <w:rPr>
          <w:rFonts w:hint="eastAsia"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八、报价要求：</w:t>
      </w:r>
    </w:p>
    <w:p w14:paraId="14071D52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本项目报价应包括采购范围相应服务所需服务费、人员费用、产品升级费用、保险、劳保、管理、各种税费、利润、税金、政策性文件规定及合同包含的所有风险、责任等各项应有费用以及为完成该项目所涉及到的一切相关费用，采购人不再支付其他任何费用。</w:t>
      </w:r>
    </w:p>
    <w:p w14:paraId="47FEBE4E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本项目预算价格以教师公寓5</w:t>
      </w:r>
      <w:r>
        <w:rPr>
          <w:rFonts w:ascii="仿宋" w:hAnsi="仿宋" w:eastAsia="仿宋"/>
          <w:sz w:val="24"/>
          <w:highlight w:val="none"/>
        </w:rPr>
        <w:t>28</w:t>
      </w:r>
      <w:r>
        <w:rPr>
          <w:rFonts w:hint="eastAsia" w:ascii="仿宋" w:hAnsi="仿宋" w:eastAsia="仿宋"/>
          <w:sz w:val="24"/>
          <w:highlight w:val="none"/>
        </w:rPr>
        <w:t>间房间总数计算，每年合同签订和实际支付金额以具体开通网络的房间数为准。</w:t>
      </w:r>
    </w:p>
    <w:p w14:paraId="464F13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D7489"/>
    <w:rsid w:val="5D5D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2024-12-19T17:12:00Z</dcterms:created>
  <dc:creator>左</dc:creator>
  <cp:lastModifiedBy>左</cp:lastModifiedBy>
  <dcterms:modified xsi:type="dcterms:W3CDTF">2024-12-19T17:12:49Z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48AE2448B98F4B6188E732827B82B6A4_11</vt:lpwstr>
  </property>
</Properties>
</file>